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7590E" w14:textId="77777777" w:rsidR="00B62BF7" w:rsidRPr="006A2E6D" w:rsidRDefault="00B62BF7" w:rsidP="00B62BF7">
      <w:pPr>
        <w:rPr>
          <w:rFonts w:ascii="Verdana" w:hAnsi="Verdana" w:cs="Arial"/>
          <w:spacing w:val="20"/>
          <w:sz w:val="144"/>
        </w:rPr>
      </w:pPr>
    </w:p>
    <w:p w14:paraId="6180558F" w14:textId="77777777" w:rsidR="00B62BF7" w:rsidRPr="006A2E6D" w:rsidRDefault="00B62BF7" w:rsidP="00B62BF7">
      <w:pPr>
        <w:pStyle w:val="Rubrik1"/>
        <w:rPr>
          <w:rFonts w:ascii="Verdana" w:hAnsi="Verdana" w:cs="Arial"/>
          <w:spacing w:val="20"/>
        </w:rPr>
      </w:pPr>
    </w:p>
    <w:p w14:paraId="135F494F" w14:textId="77777777" w:rsidR="00B62BF7" w:rsidRPr="006A2E6D" w:rsidRDefault="007E2307" w:rsidP="00B62BF7">
      <w:pPr>
        <w:pStyle w:val="Rubrik1"/>
        <w:rPr>
          <w:rFonts w:ascii="Verdana" w:hAnsi="Verdana" w:cs="Arial"/>
          <w:spacing w:val="20"/>
          <w:sz w:val="56"/>
          <w:szCs w:val="56"/>
        </w:rPr>
      </w:pPr>
      <w:r w:rsidRPr="006A2E6D">
        <w:rPr>
          <w:rFonts w:ascii="Verdana" w:hAnsi="Verdana" w:cs="Arial"/>
          <w:spacing w:val="20"/>
          <w:sz w:val="56"/>
          <w:szCs w:val="56"/>
        </w:rPr>
        <w:t>Calgus</w:t>
      </w:r>
    </w:p>
    <w:p w14:paraId="498C26ED" w14:textId="77777777" w:rsidR="00B62BF7" w:rsidRPr="006A2E6D" w:rsidRDefault="00B62BF7" w:rsidP="00B62BF7">
      <w:pPr>
        <w:pStyle w:val="Rubrik1"/>
        <w:rPr>
          <w:rFonts w:ascii="Verdana" w:hAnsi="Verdana" w:cs="Arial"/>
          <w:spacing w:val="20"/>
        </w:rPr>
      </w:pPr>
    </w:p>
    <w:p w14:paraId="20BE3A07" w14:textId="77777777" w:rsidR="005E3D76" w:rsidRPr="006A2E6D" w:rsidRDefault="005E3D76" w:rsidP="00B62BF7">
      <w:pPr>
        <w:pStyle w:val="Rubrik1"/>
        <w:rPr>
          <w:rFonts w:ascii="Verdana" w:hAnsi="Verdana" w:cs="Arial"/>
          <w:spacing w:val="20"/>
        </w:rPr>
      </w:pPr>
    </w:p>
    <w:p w14:paraId="3CC4CF8C" w14:textId="77777777" w:rsidR="005E3D76" w:rsidRPr="006A2E6D" w:rsidRDefault="005E3D76" w:rsidP="009141CC">
      <w:pPr>
        <w:pStyle w:val="Rubrik1"/>
        <w:rPr>
          <w:rFonts w:ascii="Verdana" w:hAnsi="Verdana" w:cs="Arial"/>
          <w:spacing w:val="20"/>
          <w:sz w:val="40"/>
          <w:szCs w:val="40"/>
        </w:rPr>
      </w:pPr>
    </w:p>
    <w:p w14:paraId="655AFFC1" w14:textId="77777777" w:rsidR="00B62BF7" w:rsidRPr="006A2E6D" w:rsidRDefault="00B62BF7" w:rsidP="009141CC">
      <w:pPr>
        <w:pStyle w:val="Rubrik1"/>
        <w:rPr>
          <w:rFonts w:ascii="Verdana" w:hAnsi="Verdana" w:cs="Arial"/>
          <w:spacing w:val="20"/>
          <w:sz w:val="40"/>
          <w:szCs w:val="40"/>
        </w:rPr>
      </w:pPr>
      <w:r w:rsidRPr="006A2E6D">
        <w:rPr>
          <w:rFonts w:ascii="Verdana" w:hAnsi="Verdana" w:cs="Arial"/>
          <w:spacing w:val="20"/>
          <w:sz w:val="40"/>
          <w:szCs w:val="40"/>
        </w:rPr>
        <w:t>Delårsrapport</w:t>
      </w:r>
      <w:r w:rsidR="00715F64" w:rsidRPr="006A2E6D">
        <w:rPr>
          <w:rFonts w:ascii="Verdana" w:hAnsi="Verdana" w:cs="Arial"/>
          <w:spacing w:val="20"/>
          <w:sz w:val="40"/>
          <w:szCs w:val="40"/>
        </w:rPr>
        <w:t xml:space="preserve"> </w:t>
      </w:r>
      <w:r w:rsidR="005F3CC7">
        <w:rPr>
          <w:rFonts w:ascii="Verdana" w:hAnsi="Verdana" w:cs="Arial"/>
          <w:spacing w:val="20"/>
          <w:sz w:val="40"/>
          <w:szCs w:val="40"/>
        </w:rPr>
        <w:t>20</w:t>
      </w:r>
      <w:r w:rsidR="001B36AE">
        <w:rPr>
          <w:rFonts w:ascii="Verdana" w:hAnsi="Verdana" w:cs="Arial"/>
          <w:spacing w:val="20"/>
          <w:sz w:val="40"/>
          <w:szCs w:val="40"/>
        </w:rPr>
        <w:t>20</w:t>
      </w:r>
    </w:p>
    <w:p w14:paraId="6F127D68" w14:textId="77777777" w:rsidR="00D57BCF" w:rsidRPr="006A2E6D" w:rsidRDefault="00D57BCF" w:rsidP="009141CC">
      <w:pPr>
        <w:rPr>
          <w:rFonts w:ascii="Verdana" w:hAnsi="Verdana"/>
        </w:rPr>
      </w:pPr>
    </w:p>
    <w:p w14:paraId="3361E702" w14:textId="77777777" w:rsidR="00B62BF7" w:rsidRPr="006D0BD4" w:rsidRDefault="00B62BF7" w:rsidP="009141CC"/>
    <w:p w14:paraId="4DE804AD" w14:textId="77777777" w:rsidR="00A873A2" w:rsidRPr="00575439" w:rsidRDefault="00A873A2" w:rsidP="009141CC">
      <w:pPr>
        <w:pStyle w:val="Brdtext"/>
        <w:rPr>
          <w:b/>
          <w:sz w:val="28"/>
        </w:rPr>
      </w:pPr>
    </w:p>
    <w:p w14:paraId="59084F97" w14:textId="77777777" w:rsidR="006168CC" w:rsidRPr="00575439" w:rsidRDefault="006168CC" w:rsidP="009141CC">
      <w:pPr>
        <w:pStyle w:val="Brdtext"/>
        <w:jc w:val="center"/>
        <w:rPr>
          <w:b/>
          <w:sz w:val="28"/>
        </w:rPr>
      </w:pPr>
    </w:p>
    <w:p w14:paraId="2EE23F87" w14:textId="77777777" w:rsidR="006168CC" w:rsidRPr="006A2E6D" w:rsidRDefault="006168CC" w:rsidP="009141CC">
      <w:pPr>
        <w:pStyle w:val="Brdtext"/>
        <w:jc w:val="center"/>
        <w:rPr>
          <w:rFonts w:ascii="Verdana" w:hAnsi="Verdana"/>
          <w:b/>
          <w:sz w:val="20"/>
        </w:rPr>
      </w:pPr>
    </w:p>
    <w:p w14:paraId="38ABF88F" w14:textId="77777777" w:rsidR="00161C8A" w:rsidRPr="006A2E6D" w:rsidRDefault="00B75D75" w:rsidP="009141CC">
      <w:pPr>
        <w:pStyle w:val="Brdtext"/>
        <w:jc w:val="center"/>
        <w:rPr>
          <w:rFonts w:ascii="Verdana" w:hAnsi="Verdana"/>
          <w:b/>
          <w:sz w:val="20"/>
        </w:rPr>
      </w:pPr>
      <w:r w:rsidRPr="006A2E6D">
        <w:rPr>
          <w:rFonts w:ascii="Verdana" w:hAnsi="Verdana"/>
          <w:b/>
          <w:sz w:val="20"/>
        </w:rPr>
        <w:t>Delårs</w:t>
      </w:r>
      <w:r w:rsidR="0076507B" w:rsidRPr="006A2E6D">
        <w:rPr>
          <w:rFonts w:ascii="Verdana" w:hAnsi="Verdana"/>
          <w:b/>
          <w:sz w:val="20"/>
        </w:rPr>
        <w:t xml:space="preserve">rapport för första halvåret </w:t>
      </w:r>
      <w:r w:rsidR="00C1345F" w:rsidRPr="006A2E6D">
        <w:rPr>
          <w:rFonts w:ascii="Verdana" w:hAnsi="Verdana"/>
          <w:b/>
          <w:sz w:val="20"/>
        </w:rPr>
        <w:t>20</w:t>
      </w:r>
      <w:r w:rsidR="001B36AE">
        <w:rPr>
          <w:rFonts w:ascii="Verdana" w:hAnsi="Verdana"/>
          <w:b/>
          <w:sz w:val="20"/>
        </w:rPr>
        <w:t>20</w:t>
      </w:r>
    </w:p>
    <w:p w14:paraId="386B499C" w14:textId="77777777" w:rsidR="00161C8A" w:rsidRPr="006A2E6D" w:rsidRDefault="00161C8A" w:rsidP="009141CC">
      <w:pPr>
        <w:pStyle w:val="Brdtext"/>
        <w:jc w:val="center"/>
        <w:rPr>
          <w:rFonts w:ascii="Verdana" w:hAnsi="Verdana"/>
          <w:b/>
          <w:sz w:val="20"/>
        </w:rPr>
      </w:pPr>
    </w:p>
    <w:p w14:paraId="06F3C057" w14:textId="77777777" w:rsidR="009141CC" w:rsidRDefault="004D002A" w:rsidP="009141CC">
      <w:pPr>
        <w:pStyle w:val="Sidhuvud"/>
        <w:jc w:val="center"/>
        <w:rPr>
          <w:rFonts w:ascii="Verdana" w:hAnsi="Verdana"/>
          <w:sz w:val="20"/>
        </w:rPr>
      </w:pPr>
      <w:r w:rsidRPr="006A2E6D">
        <w:rPr>
          <w:rFonts w:ascii="Verdana" w:hAnsi="Verdana"/>
          <w:sz w:val="20"/>
        </w:rPr>
        <w:t xml:space="preserve">Styrelsen och verkställande direktören för </w:t>
      </w:r>
      <w:r w:rsidR="00C836F2" w:rsidRPr="006A2E6D">
        <w:rPr>
          <w:rFonts w:ascii="Verdana" w:hAnsi="Verdana"/>
          <w:sz w:val="20"/>
        </w:rPr>
        <w:t xml:space="preserve">Sivers Urban Fonder </w:t>
      </w:r>
      <w:r w:rsidRPr="006A2E6D">
        <w:rPr>
          <w:rFonts w:ascii="Verdana" w:hAnsi="Verdana"/>
          <w:sz w:val="20"/>
        </w:rPr>
        <w:t xml:space="preserve">AB får härmed avge </w:t>
      </w:r>
      <w:r w:rsidR="00BC7137" w:rsidRPr="006A2E6D">
        <w:rPr>
          <w:rFonts w:ascii="Verdana" w:hAnsi="Verdana"/>
          <w:sz w:val="20"/>
        </w:rPr>
        <w:t>delårsrapport</w:t>
      </w:r>
      <w:r w:rsidRPr="006A2E6D">
        <w:rPr>
          <w:rFonts w:ascii="Verdana" w:hAnsi="Verdana"/>
          <w:sz w:val="20"/>
        </w:rPr>
        <w:t xml:space="preserve"> för </w:t>
      </w:r>
      <w:r w:rsidR="001D6EED" w:rsidRPr="006A2E6D">
        <w:rPr>
          <w:rFonts w:ascii="Verdana" w:hAnsi="Verdana"/>
          <w:sz w:val="20"/>
        </w:rPr>
        <w:t xml:space="preserve">investeringsfonden </w:t>
      </w:r>
      <w:r w:rsidR="00C836F2" w:rsidRPr="006A2E6D">
        <w:rPr>
          <w:rFonts w:ascii="Verdana" w:hAnsi="Verdana"/>
          <w:sz w:val="20"/>
        </w:rPr>
        <w:t>Calgus</w:t>
      </w:r>
      <w:r w:rsidR="00714A4A" w:rsidRPr="006A2E6D">
        <w:rPr>
          <w:rFonts w:ascii="Verdana" w:hAnsi="Verdana"/>
          <w:sz w:val="20"/>
        </w:rPr>
        <w:t>, nr.</w:t>
      </w:r>
      <w:r w:rsidR="00714A4A" w:rsidRPr="006A2E6D">
        <w:rPr>
          <w:rFonts w:ascii="Verdana" w:hAnsi="Verdana"/>
          <w:sz w:val="20"/>
          <w:lang w:eastAsia="sv-SE"/>
        </w:rPr>
        <w:t xml:space="preserve"> </w:t>
      </w:r>
      <w:proofErr w:type="gramStart"/>
      <w:r w:rsidR="00714A4A" w:rsidRPr="006A2E6D">
        <w:rPr>
          <w:rFonts w:ascii="Verdana" w:hAnsi="Verdana"/>
          <w:sz w:val="20"/>
          <w:lang w:eastAsia="sv-SE"/>
        </w:rPr>
        <w:t>515602-0389</w:t>
      </w:r>
      <w:proofErr w:type="gramEnd"/>
      <w:r w:rsidR="00714A4A" w:rsidRPr="006A2E6D">
        <w:rPr>
          <w:rFonts w:ascii="Verdana" w:hAnsi="Verdana"/>
          <w:sz w:val="20"/>
        </w:rPr>
        <w:t>,</w:t>
      </w:r>
      <w:r w:rsidR="008F4C7F">
        <w:rPr>
          <w:rFonts w:ascii="Verdana" w:hAnsi="Verdana"/>
          <w:sz w:val="20"/>
        </w:rPr>
        <w:t xml:space="preserve"> för </w:t>
      </w:r>
      <w:r w:rsidRPr="006A2E6D">
        <w:rPr>
          <w:rFonts w:ascii="Verdana" w:hAnsi="Verdana"/>
          <w:sz w:val="20"/>
        </w:rPr>
        <w:t>ver</w:t>
      </w:r>
      <w:r w:rsidR="0053257C" w:rsidRPr="006A2E6D">
        <w:rPr>
          <w:rFonts w:ascii="Verdana" w:hAnsi="Verdana"/>
          <w:sz w:val="20"/>
        </w:rPr>
        <w:t xml:space="preserve">ksamhetsåret </w:t>
      </w:r>
    </w:p>
    <w:p w14:paraId="502674D7" w14:textId="77777777" w:rsidR="004D002A" w:rsidRPr="006A2E6D" w:rsidRDefault="00C1345F" w:rsidP="009141CC">
      <w:pPr>
        <w:pStyle w:val="Sidhuvud"/>
        <w:jc w:val="center"/>
        <w:rPr>
          <w:rFonts w:ascii="Verdana" w:hAnsi="Verdana"/>
          <w:sz w:val="20"/>
        </w:rPr>
      </w:pPr>
      <w:r w:rsidRPr="006A2E6D">
        <w:rPr>
          <w:rFonts w:ascii="Verdana" w:hAnsi="Verdana"/>
          <w:sz w:val="20"/>
        </w:rPr>
        <w:t>20</w:t>
      </w:r>
      <w:r w:rsidR="001B36AE">
        <w:rPr>
          <w:rFonts w:ascii="Verdana" w:hAnsi="Verdana"/>
          <w:sz w:val="20"/>
        </w:rPr>
        <w:t>20</w:t>
      </w:r>
      <w:r w:rsidRPr="006A2E6D">
        <w:rPr>
          <w:rFonts w:ascii="Verdana" w:hAnsi="Verdana"/>
          <w:sz w:val="20"/>
        </w:rPr>
        <w:t>-01-01 – 20</w:t>
      </w:r>
      <w:r w:rsidR="001B36AE">
        <w:rPr>
          <w:rFonts w:ascii="Verdana" w:hAnsi="Verdana"/>
          <w:sz w:val="20"/>
        </w:rPr>
        <w:t>20</w:t>
      </w:r>
      <w:r w:rsidRPr="006A2E6D">
        <w:rPr>
          <w:rFonts w:ascii="Verdana" w:hAnsi="Verdana"/>
          <w:sz w:val="20"/>
        </w:rPr>
        <w:t>-06-30.</w:t>
      </w:r>
    </w:p>
    <w:p w14:paraId="6E5D2E86" w14:textId="77777777" w:rsidR="004D002A" w:rsidRPr="006A2E6D" w:rsidRDefault="004D002A" w:rsidP="009141CC">
      <w:pPr>
        <w:pStyle w:val="Brdtext"/>
        <w:jc w:val="center"/>
        <w:rPr>
          <w:rFonts w:ascii="Verdana" w:hAnsi="Verdana"/>
          <w:sz w:val="20"/>
        </w:rPr>
      </w:pPr>
    </w:p>
    <w:p w14:paraId="07CEC365" w14:textId="77777777" w:rsidR="00281B4D" w:rsidRPr="006A2E6D" w:rsidRDefault="00281B4D" w:rsidP="009141CC">
      <w:pPr>
        <w:rPr>
          <w:rFonts w:ascii="Verdana" w:hAnsi="Verdana"/>
        </w:rPr>
      </w:pPr>
    </w:p>
    <w:p w14:paraId="222A9EC8" w14:textId="77777777" w:rsidR="00161C8A" w:rsidRPr="006A2E6D" w:rsidRDefault="00161C8A" w:rsidP="009141CC">
      <w:pPr>
        <w:rPr>
          <w:rFonts w:ascii="Verdana" w:hAnsi="Verdana"/>
        </w:rPr>
      </w:pPr>
    </w:p>
    <w:p w14:paraId="581A351F" w14:textId="77777777" w:rsidR="00342C25" w:rsidRPr="006A2E6D" w:rsidRDefault="00342C25" w:rsidP="009141CC">
      <w:pPr>
        <w:rPr>
          <w:rFonts w:ascii="Verdana" w:hAnsi="Verdana"/>
        </w:rPr>
      </w:pPr>
    </w:p>
    <w:p w14:paraId="0074D7A2" w14:textId="77777777" w:rsidR="00342C25" w:rsidRPr="006A2E6D" w:rsidRDefault="00342C25" w:rsidP="009141CC">
      <w:pPr>
        <w:rPr>
          <w:rFonts w:ascii="Verdana" w:hAnsi="Verdana"/>
        </w:rPr>
      </w:pPr>
    </w:p>
    <w:p w14:paraId="1D810E83" w14:textId="77777777" w:rsidR="00342C25" w:rsidRPr="006A2E6D" w:rsidRDefault="00342C25" w:rsidP="009141CC">
      <w:pPr>
        <w:rPr>
          <w:rFonts w:ascii="Verdana" w:hAnsi="Verdana"/>
        </w:rPr>
      </w:pPr>
    </w:p>
    <w:p w14:paraId="7B1674F4" w14:textId="77777777" w:rsidR="00EA1F9E" w:rsidRPr="006A2E6D" w:rsidRDefault="00EA1F9E" w:rsidP="009141CC">
      <w:pPr>
        <w:rPr>
          <w:rFonts w:ascii="Verdana" w:hAnsi="Verdana"/>
        </w:rPr>
      </w:pPr>
    </w:p>
    <w:p w14:paraId="2791B748" w14:textId="77777777" w:rsidR="00214DE6" w:rsidRDefault="005F6F46" w:rsidP="009141C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</w:t>
      </w:r>
      <w:r w:rsidR="009872B7">
        <w:rPr>
          <w:rFonts w:ascii="Verdana" w:hAnsi="Verdana"/>
          <w:b/>
        </w:rPr>
        <w:tab/>
      </w:r>
      <w:r w:rsidR="008F4C7F">
        <w:rPr>
          <w:rFonts w:ascii="Verdana" w:hAnsi="Verdana"/>
          <w:b/>
        </w:rPr>
        <w:t>Si</w:t>
      </w:r>
      <w:r>
        <w:rPr>
          <w:rFonts w:ascii="Verdana" w:hAnsi="Verdana"/>
          <w:b/>
        </w:rPr>
        <w:t>dan</w:t>
      </w:r>
    </w:p>
    <w:p w14:paraId="1C30FFFA" w14:textId="77777777" w:rsidR="009872B7" w:rsidRPr="006A2E6D" w:rsidRDefault="009872B7" w:rsidP="009141CC">
      <w:pPr>
        <w:jc w:val="center"/>
        <w:rPr>
          <w:rFonts w:ascii="Verdana" w:hAnsi="Verdana"/>
        </w:rPr>
      </w:pPr>
    </w:p>
    <w:p w14:paraId="1ED8E3DA" w14:textId="77777777" w:rsidR="00CC4E34" w:rsidRPr="006A2E6D" w:rsidRDefault="00277082" w:rsidP="009141CC">
      <w:pPr>
        <w:tabs>
          <w:tab w:val="left" w:pos="2835"/>
          <w:tab w:val="right" w:pos="7371"/>
        </w:tabs>
        <w:rPr>
          <w:rFonts w:ascii="Verdana" w:hAnsi="Verdana"/>
        </w:rPr>
      </w:pPr>
      <w:r w:rsidRPr="006A2E6D">
        <w:rPr>
          <w:rFonts w:ascii="Verdana" w:hAnsi="Verdana"/>
        </w:rPr>
        <w:tab/>
      </w:r>
      <w:r w:rsidR="00104E46" w:rsidRPr="006A2E6D">
        <w:rPr>
          <w:rFonts w:ascii="Verdana" w:hAnsi="Verdana"/>
        </w:rPr>
        <w:t>Förvaltningsberättelse</w:t>
      </w:r>
      <w:r w:rsidR="0031258F" w:rsidRPr="006A2E6D">
        <w:rPr>
          <w:rFonts w:ascii="Verdana" w:hAnsi="Verdana"/>
        </w:rPr>
        <w:t xml:space="preserve"> </w:t>
      </w:r>
      <w:r w:rsidRPr="006A2E6D">
        <w:rPr>
          <w:rFonts w:ascii="Verdana" w:hAnsi="Verdana"/>
        </w:rPr>
        <w:tab/>
      </w:r>
      <w:r w:rsidR="009F3C37" w:rsidRPr="006A2E6D">
        <w:rPr>
          <w:rFonts w:ascii="Verdana" w:hAnsi="Verdana"/>
        </w:rPr>
        <w:t>2</w:t>
      </w:r>
    </w:p>
    <w:p w14:paraId="01A9E75C" w14:textId="77777777" w:rsidR="00C9397A" w:rsidRPr="006A2E6D" w:rsidRDefault="00C9397A" w:rsidP="009141CC">
      <w:pPr>
        <w:tabs>
          <w:tab w:val="left" w:pos="2835"/>
          <w:tab w:val="right" w:pos="7371"/>
        </w:tabs>
        <w:jc w:val="center"/>
        <w:rPr>
          <w:rFonts w:ascii="Verdana" w:hAnsi="Verdana"/>
        </w:rPr>
      </w:pPr>
    </w:p>
    <w:p w14:paraId="6E1D5AA2" w14:textId="77777777" w:rsidR="00161C8A" w:rsidRPr="006A2E6D" w:rsidRDefault="00277082" w:rsidP="009141CC">
      <w:pPr>
        <w:tabs>
          <w:tab w:val="left" w:pos="2835"/>
          <w:tab w:val="right" w:pos="7371"/>
        </w:tabs>
        <w:rPr>
          <w:rFonts w:ascii="Verdana" w:hAnsi="Verdana"/>
        </w:rPr>
      </w:pPr>
      <w:r w:rsidRPr="006A2E6D">
        <w:rPr>
          <w:rFonts w:ascii="Verdana" w:hAnsi="Verdana"/>
        </w:rPr>
        <w:tab/>
      </w:r>
      <w:r w:rsidR="0053257C" w:rsidRPr="006A2E6D">
        <w:rPr>
          <w:rFonts w:ascii="Verdana" w:hAnsi="Verdana"/>
        </w:rPr>
        <w:t xml:space="preserve">Fondförmögenhet per </w:t>
      </w:r>
      <w:r w:rsidR="00C1345F" w:rsidRPr="006A2E6D">
        <w:rPr>
          <w:rFonts w:ascii="Verdana" w:hAnsi="Verdana"/>
        </w:rPr>
        <w:t>20</w:t>
      </w:r>
      <w:r w:rsidR="003F6E1D">
        <w:rPr>
          <w:rFonts w:ascii="Verdana" w:hAnsi="Verdana"/>
        </w:rPr>
        <w:t>20</w:t>
      </w:r>
      <w:r w:rsidR="004153A3">
        <w:rPr>
          <w:rFonts w:ascii="Verdana" w:hAnsi="Verdana"/>
        </w:rPr>
        <w:t>-06-30</w:t>
      </w:r>
      <w:r w:rsidR="004153A3">
        <w:rPr>
          <w:rFonts w:ascii="Verdana" w:hAnsi="Verdana"/>
        </w:rPr>
        <w:tab/>
        <w:t xml:space="preserve"> 5</w:t>
      </w:r>
    </w:p>
    <w:p w14:paraId="772AEB1E" w14:textId="77777777" w:rsidR="00C9397A" w:rsidRPr="006A2E6D" w:rsidRDefault="00C9397A" w:rsidP="009141CC">
      <w:pPr>
        <w:tabs>
          <w:tab w:val="left" w:pos="2835"/>
          <w:tab w:val="right" w:pos="7371"/>
        </w:tabs>
        <w:rPr>
          <w:rFonts w:ascii="Verdana" w:hAnsi="Verdana"/>
        </w:rPr>
      </w:pPr>
    </w:p>
    <w:p w14:paraId="448AC36D" w14:textId="77777777" w:rsidR="00CC4E34" w:rsidRPr="006A2E6D" w:rsidRDefault="00277082" w:rsidP="009141CC">
      <w:pPr>
        <w:tabs>
          <w:tab w:val="left" w:pos="2835"/>
          <w:tab w:val="right" w:pos="7371"/>
        </w:tabs>
        <w:rPr>
          <w:rFonts w:ascii="Verdana" w:hAnsi="Verdana"/>
        </w:rPr>
      </w:pPr>
      <w:r w:rsidRPr="006A2E6D">
        <w:rPr>
          <w:rFonts w:ascii="Verdana" w:hAnsi="Verdana"/>
        </w:rPr>
        <w:tab/>
      </w:r>
      <w:r w:rsidR="00B12B81" w:rsidRPr="006A2E6D">
        <w:rPr>
          <w:rFonts w:ascii="Verdana" w:hAnsi="Verdana"/>
        </w:rPr>
        <w:t xml:space="preserve">Balansräkning </w:t>
      </w:r>
      <w:r w:rsidR="004153A3">
        <w:rPr>
          <w:rFonts w:ascii="Verdana" w:hAnsi="Verdana"/>
        </w:rPr>
        <w:tab/>
        <w:t>6</w:t>
      </w:r>
    </w:p>
    <w:p w14:paraId="1A780B3C" w14:textId="77777777" w:rsidR="00C9397A" w:rsidRPr="006A2E6D" w:rsidRDefault="00C9397A" w:rsidP="009141CC">
      <w:pPr>
        <w:tabs>
          <w:tab w:val="left" w:pos="2835"/>
          <w:tab w:val="right" w:pos="7371"/>
        </w:tabs>
        <w:jc w:val="center"/>
        <w:rPr>
          <w:rFonts w:ascii="Verdana" w:hAnsi="Verdana"/>
        </w:rPr>
      </w:pPr>
    </w:p>
    <w:p w14:paraId="0A53C016" w14:textId="77777777" w:rsidR="00F94D4A" w:rsidRPr="006A2E6D" w:rsidRDefault="00277082" w:rsidP="009141CC">
      <w:pPr>
        <w:tabs>
          <w:tab w:val="left" w:pos="2835"/>
          <w:tab w:val="right" w:pos="7371"/>
        </w:tabs>
        <w:rPr>
          <w:rFonts w:ascii="Verdana" w:hAnsi="Verdana"/>
        </w:rPr>
      </w:pPr>
      <w:r w:rsidRPr="006A2E6D">
        <w:rPr>
          <w:rFonts w:ascii="Verdana" w:hAnsi="Verdana"/>
        </w:rPr>
        <w:tab/>
      </w:r>
      <w:r w:rsidR="00990726" w:rsidRPr="006A2E6D">
        <w:rPr>
          <w:rFonts w:ascii="Verdana" w:hAnsi="Verdana"/>
        </w:rPr>
        <w:t>Fondfakta</w:t>
      </w:r>
      <w:r w:rsidR="007F6858">
        <w:rPr>
          <w:rFonts w:ascii="Verdana" w:hAnsi="Verdana"/>
        </w:rPr>
        <w:tab/>
        <w:t>7</w:t>
      </w:r>
    </w:p>
    <w:p w14:paraId="49FCC3D0" w14:textId="77777777" w:rsidR="00B071A0" w:rsidRPr="006A2E6D" w:rsidRDefault="00B071A0" w:rsidP="009141CC">
      <w:pPr>
        <w:pStyle w:val="Rubrik4"/>
        <w:jc w:val="left"/>
        <w:rPr>
          <w:rFonts w:ascii="Verdana" w:hAnsi="Verdana"/>
          <w:sz w:val="20"/>
        </w:rPr>
      </w:pPr>
    </w:p>
    <w:p w14:paraId="00F0E8C5" w14:textId="77777777" w:rsidR="00946911" w:rsidRPr="006A2E6D" w:rsidRDefault="00946911" w:rsidP="009141CC">
      <w:pPr>
        <w:rPr>
          <w:rFonts w:ascii="Verdana" w:hAnsi="Verdana"/>
        </w:rPr>
      </w:pPr>
    </w:p>
    <w:p w14:paraId="351E77C1" w14:textId="77777777" w:rsidR="00946911" w:rsidRPr="006A2E6D" w:rsidRDefault="00946911" w:rsidP="009141CC">
      <w:pPr>
        <w:rPr>
          <w:rFonts w:ascii="Verdana" w:hAnsi="Verdana"/>
        </w:rPr>
      </w:pPr>
    </w:p>
    <w:p w14:paraId="6CE4E4B4" w14:textId="77777777" w:rsidR="00946911" w:rsidRPr="006A2E6D" w:rsidRDefault="00946911" w:rsidP="009141CC">
      <w:pPr>
        <w:rPr>
          <w:rFonts w:ascii="Verdana" w:hAnsi="Verdana"/>
        </w:rPr>
      </w:pPr>
    </w:p>
    <w:p w14:paraId="2426BE92" w14:textId="77777777" w:rsidR="00946911" w:rsidRPr="006A2E6D" w:rsidRDefault="00946911" w:rsidP="009141CC">
      <w:pPr>
        <w:rPr>
          <w:rFonts w:ascii="Verdana" w:hAnsi="Verdana"/>
        </w:rPr>
      </w:pPr>
    </w:p>
    <w:p w14:paraId="7D69BBEE" w14:textId="77777777" w:rsidR="00946911" w:rsidRPr="006A2E6D" w:rsidRDefault="00946911" w:rsidP="009141CC">
      <w:pPr>
        <w:rPr>
          <w:rFonts w:ascii="Verdana" w:hAnsi="Verdana"/>
        </w:rPr>
      </w:pPr>
    </w:p>
    <w:p w14:paraId="5C5B91F2" w14:textId="77777777" w:rsidR="00946911" w:rsidRPr="006A2E6D" w:rsidRDefault="00946911" w:rsidP="009141CC">
      <w:pPr>
        <w:rPr>
          <w:rFonts w:ascii="Verdana" w:hAnsi="Verdana"/>
        </w:rPr>
      </w:pPr>
    </w:p>
    <w:p w14:paraId="3FFACDC0" w14:textId="77777777" w:rsidR="00946911" w:rsidRPr="006A2E6D" w:rsidRDefault="00946911" w:rsidP="009141CC">
      <w:pPr>
        <w:rPr>
          <w:rFonts w:ascii="Verdana" w:hAnsi="Verdana"/>
        </w:rPr>
      </w:pPr>
    </w:p>
    <w:p w14:paraId="13B41A9D" w14:textId="77777777" w:rsidR="00946911" w:rsidRPr="006A2E6D" w:rsidRDefault="00946911" w:rsidP="009141CC">
      <w:pPr>
        <w:rPr>
          <w:rFonts w:ascii="Verdana" w:hAnsi="Verdana"/>
        </w:rPr>
      </w:pPr>
    </w:p>
    <w:p w14:paraId="7F6DC708" w14:textId="77777777" w:rsidR="00946911" w:rsidRPr="006A2E6D" w:rsidRDefault="00946911" w:rsidP="009141CC">
      <w:pPr>
        <w:rPr>
          <w:rFonts w:ascii="Verdana" w:hAnsi="Verdana"/>
        </w:rPr>
      </w:pPr>
    </w:p>
    <w:p w14:paraId="3179817B" w14:textId="77777777" w:rsidR="00946911" w:rsidRPr="006A2E6D" w:rsidRDefault="00946911" w:rsidP="009141CC">
      <w:pPr>
        <w:rPr>
          <w:rFonts w:ascii="Verdana" w:hAnsi="Verdana"/>
        </w:rPr>
      </w:pPr>
    </w:p>
    <w:p w14:paraId="1D692407" w14:textId="77777777" w:rsidR="00946911" w:rsidRPr="006A2E6D" w:rsidRDefault="00946911" w:rsidP="009141CC">
      <w:pPr>
        <w:rPr>
          <w:rFonts w:ascii="Verdana" w:hAnsi="Verdana"/>
        </w:rPr>
      </w:pPr>
    </w:p>
    <w:p w14:paraId="6597D9F0" w14:textId="77777777" w:rsidR="00946911" w:rsidRDefault="00946911" w:rsidP="009141CC">
      <w:pPr>
        <w:rPr>
          <w:rFonts w:ascii="Verdana" w:hAnsi="Verdana"/>
        </w:rPr>
      </w:pPr>
    </w:p>
    <w:p w14:paraId="0D90AB46" w14:textId="77777777" w:rsidR="00823147" w:rsidRDefault="00823147" w:rsidP="009141CC">
      <w:pPr>
        <w:rPr>
          <w:rFonts w:ascii="Verdana" w:hAnsi="Verdana"/>
        </w:rPr>
      </w:pPr>
    </w:p>
    <w:p w14:paraId="0207632B" w14:textId="77777777" w:rsidR="00E077EF" w:rsidRDefault="00E077EF" w:rsidP="00E077EF">
      <w:pPr>
        <w:spacing w:line="276" w:lineRule="auto"/>
        <w:rPr>
          <w:rFonts w:ascii="Verdana" w:hAnsi="Verdana"/>
        </w:rPr>
      </w:pPr>
    </w:p>
    <w:p w14:paraId="707407B7" w14:textId="77777777" w:rsidR="00BC27CA" w:rsidRPr="009872B7" w:rsidRDefault="00BC27CA" w:rsidP="00E077EF">
      <w:pPr>
        <w:spacing w:line="276" w:lineRule="auto"/>
        <w:ind w:firstLine="567"/>
        <w:rPr>
          <w:rFonts w:ascii="Verdana" w:hAnsi="Verdana"/>
          <w:b/>
          <w:sz w:val="24"/>
          <w:szCs w:val="24"/>
        </w:rPr>
      </w:pPr>
      <w:r w:rsidRPr="009872B7">
        <w:rPr>
          <w:rFonts w:ascii="Verdana" w:hAnsi="Verdana"/>
          <w:b/>
          <w:sz w:val="24"/>
          <w:szCs w:val="24"/>
        </w:rPr>
        <w:t>Förvaltningsberättelse</w:t>
      </w:r>
    </w:p>
    <w:p w14:paraId="2E58DFEF" w14:textId="77777777" w:rsidR="00BC27CA" w:rsidRPr="002E6382" w:rsidRDefault="00BC27CA" w:rsidP="009141CC">
      <w:pPr>
        <w:spacing w:line="276" w:lineRule="auto"/>
        <w:ind w:left="567"/>
        <w:rPr>
          <w:rFonts w:ascii="Verdana" w:hAnsi="Verdana"/>
          <w:b/>
        </w:rPr>
      </w:pPr>
    </w:p>
    <w:p w14:paraId="2293A653" w14:textId="77777777" w:rsidR="00A23D15" w:rsidRPr="002E6382" w:rsidRDefault="00A23D15" w:rsidP="009141CC">
      <w:pPr>
        <w:spacing w:line="276" w:lineRule="auto"/>
        <w:ind w:left="567"/>
        <w:rPr>
          <w:rFonts w:ascii="Verdana" w:hAnsi="Verdana"/>
          <w:b/>
        </w:rPr>
      </w:pPr>
      <w:r w:rsidRPr="002E6382">
        <w:rPr>
          <w:rFonts w:ascii="Verdana" w:hAnsi="Verdana"/>
          <w:b/>
        </w:rPr>
        <w:t>Marknaden</w:t>
      </w:r>
    </w:p>
    <w:p w14:paraId="1560711B" w14:textId="77777777" w:rsidR="003D561C" w:rsidRPr="002E6382" w:rsidRDefault="003D561C" w:rsidP="009141CC">
      <w:pPr>
        <w:spacing w:line="276" w:lineRule="auto"/>
        <w:ind w:left="567"/>
        <w:rPr>
          <w:rFonts w:ascii="Verdana" w:hAnsi="Verdana"/>
          <w:b/>
        </w:rPr>
      </w:pPr>
    </w:p>
    <w:p w14:paraId="2FDFE011" w14:textId="77777777" w:rsidR="005F3CC7" w:rsidRPr="002E6382" w:rsidRDefault="00417452" w:rsidP="00165205">
      <w:pPr>
        <w:spacing w:after="19" w:line="276" w:lineRule="auto"/>
        <w:ind w:left="567"/>
        <w:rPr>
          <w:rFonts w:ascii="Verdana" w:hAnsi="Verdana"/>
        </w:rPr>
      </w:pPr>
      <w:r>
        <w:rPr>
          <w:rFonts w:ascii="Verdana" w:hAnsi="Verdana"/>
        </w:rPr>
        <w:t xml:space="preserve">Första halvåret har dominerats av </w:t>
      </w:r>
      <w:r w:rsidR="00603AE6">
        <w:rPr>
          <w:rFonts w:ascii="Verdana" w:hAnsi="Verdana"/>
        </w:rPr>
        <w:t>den världsomfattande pandemi som har utbrutit. Cor</w:t>
      </w:r>
      <w:r w:rsidR="00113F5A">
        <w:rPr>
          <w:rFonts w:ascii="Verdana" w:hAnsi="Verdana"/>
        </w:rPr>
        <w:t>o</w:t>
      </w:r>
      <w:r w:rsidR="00603AE6">
        <w:rPr>
          <w:rFonts w:ascii="Verdana" w:hAnsi="Verdana"/>
        </w:rPr>
        <w:t xml:space="preserve">na eller Covid – 19 har </w:t>
      </w:r>
      <w:r w:rsidR="00796BB9">
        <w:rPr>
          <w:rFonts w:ascii="Verdana" w:hAnsi="Verdana"/>
        </w:rPr>
        <w:t xml:space="preserve">fått konjunkturen på fall och börsen var ner 26 </w:t>
      </w:r>
      <w:proofErr w:type="spellStart"/>
      <w:r w:rsidR="00796BB9">
        <w:rPr>
          <w:rFonts w:ascii="Verdana" w:hAnsi="Verdana"/>
        </w:rPr>
        <w:t>procnet</w:t>
      </w:r>
      <w:proofErr w:type="spellEnd"/>
      <w:r w:rsidR="00796BB9">
        <w:rPr>
          <w:rFonts w:ascii="Verdana" w:hAnsi="Verdana"/>
        </w:rPr>
        <w:t xml:space="preserve"> per den 23 maj</w:t>
      </w:r>
      <w:r w:rsidR="0025308D">
        <w:rPr>
          <w:rFonts w:ascii="Verdana" w:hAnsi="Verdana"/>
        </w:rPr>
        <w:t xml:space="preserve">. </w:t>
      </w:r>
      <w:r w:rsidR="00796BB9">
        <w:rPr>
          <w:rFonts w:ascii="Verdana" w:hAnsi="Verdana"/>
        </w:rPr>
        <w:t xml:space="preserve">Under våren har börsen hämtat sig och stängde första halvåret på minus fyra procent. </w:t>
      </w:r>
      <w:r w:rsidR="007624A5">
        <w:rPr>
          <w:rFonts w:ascii="Verdana" w:hAnsi="Verdana"/>
        </w:rPr>
        <w:t>De branscher som gått b</w:t>
      </w:r>
      <w:r w:rsidR="00E077EF">
        <w:rPr>
          <w:rFonts w:ascii="Verdana" w:hAnsi="Verdana"/>
        </w:rPr>
        <w:t>ä</w:t>
      </w:r>
      <w:r w:rsidR="007624A5">
        <w:rPr>
          <w:rFonts w:ascii="Verdana" w:hAnsi="Verdana"/>
        </w:rPr>
        <w:t xml:space="preserve">st är spelbolag, alltså </w:t>
      </w:r>
      <w:proofErr w:type="spellStart"/>
      <w:r w:rsidR="007624A5">
        <w:rPr>
          <w:rFonts w:ascii="Verdana" w:hAnsi="Verdana"/>
        </w:rPr>
        <w:t>gaming</w:t>
      </w:r>
      <w:proofErr w:type="spellEnd"/>
      <w:r w:rsidR="007624A5">
        <w:rPr>
          <w:rFonts w:ascii="Verdana" w:hAnsi="Verdana"/>
        </w:rPr>
        <w:t xml:space="preserve">, samt </w:t>
      </w:r>
      <w:r w:rsidR="004F590D">
        <w:rPr>
          <w:rFonts w:ascii="Verdana" w:hAnsi="Verdana"/>
        </w:rPr>
        <w:t xml:space="preserve">IT - </w:t>
      </w:r>
      <w:r w:rsidR="007624A5">
        <w:rPr>
          <w:rFonts w:ascii="Verdana" w:hAnsi="Verdana"/>
        </w:rPr>
        <w:t>bolag med skalbarhet</w:t>
      </w:r>
      <w:r w:rsidR="004F590D">
        <w:rPr>
          <w:rFonts w:ascii="Verdana" w:hAnsi="Verdana"/>
        </w:rPr>
        <w:t>.</w:t>
      </w:r>
      <w:r w:rsidR="00113F5A">
        <w:rPr>
          <w:rFonts w:ascii="Verdana" w:hAnsi="Verdana"/>
        </w:rPr>
        <w:t xml:space="preserve"> Klassiska industribolag har går klart sämre.</w:t>
      </w:r>
    </w:p>
    <w:p w14:paraId="3AA3BC0D" w14:textId="77777777" w:rsidR="003F247B" w:rsidRPr="002E6382" w:rsidRDefault="003F247B" w:rsidP="009141CC">
      <w:pPr>
        <w:spacing w:line="276" w:lineRule="auto"/>
        <w:ind w:left="567"/>
        <w:rPr>
          <w:rFonts w:ascii="Verdana" w:hAnsi="Verdana"/>
        </w:rPr>
      </w:pPr>
    </w:p>
    <w:p w14:paraId="36720A54" w14:textId="77777777" w:rsidR="00A23D15" w:rsidRDefault="00A23D15" w:rsidP="009141CC">
      <w:pPr>
        <w:spacing w:line="276" w:lineRule="auto"/>
        <w:ind w:left="567"/>
        <w:rPr>
          <w:rFonts w:ascii="Verdana" w:hAnsi="Verdana"/>
          <w:b/>
        </w:rPr>
      </w:pPr>
      <w:r w:rsidRPr="002E6382">
        <w:rPr>
          <w:rFonts w:ascii="Verdana" w:hAnsi="Verdana"/>
          <w:b/>
        </w:rPr>
        <w:t>Portföljen</w:t>
      </w:r>
    </w:p>
    <w:p w14:paraId="5002F68E" w14:textId="77777777" w:rsidR="00DB2DC0" w:rsidRPr="002E6382" w:rsidRDefault="00DB2DC0" w:rsidP="009141CC">
      <w:pPr>
        <w:spacing w:line="276" w:lineRule="auto"/>
        <w:ind w:left="567"/>
        <w:rPr>
          <w:rFonts w:ascii="Verdana" w:hAnsi="Verdana"/>
          <w:b/>
        </w:rPr>
      </w:pPr>
    </w:p>
    <w:p w14:paraId="1CB98EB6" w14:textId="77777777" w:rsidR="003F1A79" w:rsidRDefault="0025308D" w:rsidP="007624A5">
      <w:pPr>
        <w:spacing w:line="276" w:lineRule="auto"/>
        <w:ind w:left="567"/>
        <w:rPr>
          <w:rFonts w:ascii="Verdana" w:hAnsi="Verdana"/>
        </w:rPr>
      </w:pPr>
      <w:r>
        <w:rPr>
          <w:rFonts w:ascii="Verdana" w:hAnsi="Verdana"/>
        </w:rPr>
        <w:t>Vår fond var</w:t>
      </w:r>
      <w:r w:rsidR="00C94F43" w:rsidRPr="002E6382">
        <w:rPr>
          <w:rFonts w:ascii="Verdana" w:hAnsi="Verdana"/>
        </w:rPr>
        <w:t xml:space="preserve"> </w:t>
      </w:r>
      <w:r w:rsidR="00E077EF">
        <w:rPr>
          <w:rFonts w:ascii="Verdana" w:hAnsi="Verdana"/>
        </w:rPr>
        <w:t xml:space="preserve">per den sista juni </w:t>
      </w:r>
      <w:r w:rsidR="00796BB9">
        <w:rPr>
          <w:rFonts w:ascii="Verdana" w:hAnsi="Verdana"/>
        </w:rPr>
        <w:t xml:space="preserve">ner 10,5 </w:t>
      </w:r>
      <w:r w:rsidR="00C94F43" w:rsidRPr="002E6382">
        <w:rPr>
          <w:rFonts w:ascii="Verdana" w:hAnsi="Verdana"/>
        </w:rPr>
        <w:t>procent</w:t>
      </w:r>
      <w:r w:rsidR="001F70C4">
        <w:rPr>
          <w:rFonts w:ascii="Verdana" w:hAnsi="Verdana"/>
        </w:rPr>
        <w:t xml:space="preserve">. Bästa placering blev </w:t>
      </w:r>
      <w:r w:rsidR="007624A5">
        <w:rPr>
          <w:rFonts w:ascii="Verdana" w:hAnsi="Verdana"/>
        </w:rPr>
        <w:t>C</w:t>
      </w:r>
      <w:r w:rsidR="00796BB9">
        <w:rPr>
          <w:rFonts w:ascii="Verdana" w:hAnsi="Verdana"/>
        </w:rPr>
        <w:t>avotec som var oförändrad</w:t>
      </w:r>
      <w:r w:rsidR="007624A5">
        <w:rPr>
          <w:rFonts w:ascii="Verdana" w:hAnsi="Verdana"/>
        </w:rPr>
        <w:t xml:space="preserve"> samt Bergman &amp; Beving och </w:t>
      </w:r>
      <w:proofErr w:type="spellStart"/>
      <w:r w:rsidR="007624A5">
        <w:rPr>
          <w:rFonts w:ascii="Verdana" w:hAnsi="Verdana"/>
        </w:rPr>
        <w:t>Cibus</w:t>
      </w:r>
      <w:proofErr w:type="spellEnd"/>
      <w:r w:rsidR="007624A5">
        <w:rPr>
          <w:rFonts w:ascii="Verdana" w:hAnsi="Verdana"/>
        </w:rPr>
        <w:t xml:space="preserve"> med nedgångar på fyra procent. Sämst var Intrum med en </w:t>
      </w:r>
      <w:proofErr w:type="spellStart"/>
      <w:r w:rsidR="007624A5">
        <w:rPr>
          <w:rFonts w:ascii="Verdana" w:hAnsi="Verdana"/>
        </w:rPr>
        <w:t>nerd</w:t>
      </w:r>
      <w:proofErr w:type="spellEnd"/>
      <w:r w:rsidR="007624A5">
        <w:rPr>
          <w:rFonts w:ascii="Verdana" w:hAnsi="Verdana"/>
        </w:rPr>
        <w:t xml:space="preserve"> gång på 39 procent följt av Trelleborg och Nederman på </w:t>
      </w:r>
      <w:r w:rsidR="00E077EF">
        <w:rPr>
          <w:rFonts w:ascii="Verdana" w:hAnsi="Verdana"/>
        </w:rPr>
        <w:t xml:space="preserve">minus </w:t>
      </w:r>
      <w:r w:rsidR="007624A5">
        <w:rPr>
          <w:rFonts w:ascii="Verdana" w:hAnsi="Verdana"/>
        </w:rPr>
        <w:t xml:space="preserve">24 respektive minus 20 procent. </w:t>
      </w:r>
      <w:r w:rsidR="003F1A79">
        <w:rPr>
          <w:rFonts w:ascii="Verdana" w:hAnsi="Verdana"/>
        </w:rPr>
        <w:t xml:space="preserve">Nya större innehav är </w:t>
      </w:r>
      <w:r w:rsidR="007624A5">
        <w:rPr>
          <w:rFonts w:ascii="Verdana" w:hAnsi="Verdana"/>
        </w:rPr>
        <w:t>VNV Global</w:t>
      </w:r>
      <w:r w:rsidR="00DB2DC0">
        <w:rPr>
          <w:rFonts w:ascii="Verdana" w:hAnsi="Verdana"/>
        </w:rPr>
        <w:t xml:space="preserve"> samt </w:t>
      </w:r>
      <w:r w:rsidR="007624A5">
        <w:rPr>
          <w:rFonts w:ascii="Verdana" w:hAnsi="Verdana"/>
        </w:rPr>
        <w:t xml:space="preserve">Hexagon. </w:t>
      </w:r>
    </w:p>
    <w:p w14:paraId="15A4AFE4" w14:textId="77777777" w:rsidR="00DB2DC0" w:rsidRDefault="00DB2DC0" w:rsidP="009141CC">
      <w:pPr>
        <w:spacing w:line="276" w:lineRule="auto"/>
        <w:ind w:left="567"/>
        <w:rPr>
          <w:rFonts w:ascii="Verdana" w:hAnsi="Verdana"/>
        </w:rPr>
      </w:pPr>
    </w:p>
    <w:p w14:paraId="69FC7426" w14:textId="77777777" w:rsidR="003F1A79" w:rsidRDefault="00DB2DC0" w:rsidP="009141CC">
      <w:pPr>
        <w:spacing w:line="276" w:lineRule="auto"/>
        <w:ind w:left="567"/>
        <w:rPr>
          <w:rFonts w:ascii="Verdana" w:hAnsi="Verdana"/>
        </w:rPr>
      </w:pPr>
      <w:r>
        <w:rPr>
          <w:rFonts w:ascii="Verdana" w:hAnsi="Verdana"/>
        </w:rPr>
        <w:t xml:space="preserve">Vi har inte haft några korta </w:t>
      </w:r>
      <w:proofErr w:type="spellStart"/>
      <w:r>
        <w:rPr>
          <w:rFonts w:ascii="Verdana" w:hAnsi="Verdana"/>
        </w:rPr>
        <w:t>postioner</w:t>
      </w:r>
      <w:proofErr w:type="spellEnd"/>
      <w:r>
        <w:rPr>
          <w:rFonts w:ascii="Verdana" w:hAnsi="Verdana"/>
        </w:rPr>
        <w:t xml:space="preserve">. </w:t>
      </w:r>
    </w:p>
    <w:p w14:paraId="1500CA19" w14:textId="77777777" w:rsidR="003F1A79" w:rsidRDefault="003F1A79" w:rsidP="009141CC">
      <w:pPr>
        <w:spacing w:line="276" w:lineRule="auto"/>
        <w:ind w:left="567"/>
        <w:rPr>
          <w:rFonts w:ascii="Verdana" w:hAnsi="Verdana"/>
        </w:rPr>
      </w:pPr>
      <w:r>
        <w:rPr>
          <w:rFonts w:ascii="Verdana" w:hAnsi="Verdana"/>
        </w:rPr>
        <w:t>Våra terminspositioner som vi tar för att skydda portföljen har givit</w:t>
      </w:r>
      <w:r w:rsidR="003C72D0">
        <w:rPr>
          <w:rFonts w:ascii="Verdana" w:hAnsi="Verdana"/>
        </w:rPr>
        <w:t xml:space="preserve"> </w:t>
      </w:r>
      <w:r w:rsidR="007624A5">
        <w:rPr>
          <w:rFonts w:ascii="Verdana" w:hAnsi="Verdana"/>
        </w:rPr>
        <w:t>marginell förlust.</w:t>
      </w:r>
    </w:p>
    <w:p w14:paraId="5A55D0F6" w14:textId="77777777" w:rsidR="003F1A79" w:rsidRDefault="003F1A79" w:rsidP="009141CC">
      <w:pPr>
        <w:spacing w:line="276" w:lineRule="auto"/>
        <w:ind w:left="567"/>
        <w:rPr>
          <w:rFonts w:ascii="Verdana" w:hAnsi="Verdana"/>
        </w:rPr>
      </w:pPr>
    </w:p>
    <w:p w14:paraId="293E49D5" w14:textId="77777777" w:rsidR="00F33319" w:rsidRDefault="00F33319" w:rsidP="00DB2DC0">
      <w:pPr>
        <w:spacing w:line="276" w:lineRule="auto"/>
        <w:ind w:firstLine="567"/>
        <w:rPr>
          <w:rFonts w:ascii="Verdana" w:hAnsi="Verdana"/>
        </w:rPr>
      </w:pPr>
      <w:r>
        <w:rPr>
          <w:rFonts w:ascii="Verdana" w:hAnsi="Verdana"/>
        </w:rPr>
        <w:t xml:space="preserve">Likviditeten uppgår </w:t>
      </w:r>
      <w:r w:rsidR="006078CC">
        <w:rPr>
          <w:rFonts w:ascii="Verdana" w:hAnsi="Verdana"/>
        </w:rPr>
        <w:t xml:space="preserve">på balansdagen </w:t>
      </w:r>
      <w:r>
        <w:rPr>
          <w:rFonts w:ascii="Verdana" w:hAnsi="Verdana"/>
        </w:rPr>
        <w:t xml:space="preserve">till </w:t>
      </w:r>
      <w:r w:rsidR="007624A5">
        <w:rPr>
          <w:rFonts w:ascii="Verdana" w:hAnsi="Verdana"/>
        </w:rPr>
        <w:t>9</w:t>
      </w:r>
      <w:r w:rsidR="00DB2DC0">
        <w:rPr>
          <w:rFonts w:ascii="Verdana" w:hAnsi="Verdana"/>
        </w:rPr>
        <w:t xml:space="preserve"> (</w:t>
      </w:r>
      <w:r w:rsidR="007624A5">
        <w:rPr>
          <w:rFonts w:ascii="Verdana" w:hAnsi="Verdana"/>
        </w:rPr>
        <w:t>0</w:t>
      </w:r>
      <w:r w:rsidR="00DB2DC0">
        <w:rPr>
          <w:rFonts w:ascii="Verdana" w:hAnsi="Verdana"/>
        </w:rPr>
        <w:t>)</w:t>
      </w:r>
      <w:r>
        <w:rPr>
          <w:rFonts w:ascii="Verdana" w:hAnsi="Verdana"/>
        </w:rPr>
        <w:t xml:space="preserve"> procent.</w:t>
      </w:r>
    </w:p>
    <w:p w14:paraId="55A32966" w14:textId="77777777" w:rsidR="003F1A79" w:rsidRPr="002E6382" w:rsidRDefault="003F1A79" w:rsidP="00796BB9">
      <w:pPr>
        <w:spacing w:line="276" w:lineRule="auto"/>
        <w:rPr>
          <w:rFonts w:ascii="Verdana" w:hAnsi="Verdana"/>
        </w:rPr>
      </w:pPr>
    </w:p>
    <w:p w14:paraId="6F7810A8" w14:textId="77777777" w:rsidR="003F75ED" w:rsidRPr="00995890" w:rsidRDefault="00995890" w:rsidP="009141CC">
      <w:pPr>
        <w:spacing w:line="276" w:lineRule="auto"/>
        <w:ind w:left="567"/>
        <w:rPr>
          <w:rFonts w:ascii="Verdana" w:hAnsi="Verdana"/>
          <w:b/>
        </w:rPr>
      </w:pPr>
      <w:r w:rsidRPr="00995890">
        <w:rPr>
          <w:rFonts w:ascii="Verdana" w:hAnsi="Verdana"/>
          <w:b/>
        </w:rPr>
        <w:t>Övrigt</w:t>
      </w:r>
    </w:p>
    <w:p w14:paraId="6C23FEBB" w14:textId="77777777" w:rsidR="003F75ED" w:rsidRDefault="003F75ED" w:rsidP="009141CC">
      <w:pPr>
        <w:spacing w:line="276" w:lineRule="auto"/>
        <w:ind w:left="567"/>
        <w:rPr>
          <w:rFonts w:ascii="Verdana" w:hAnsi="Verdana"/>
        </w:rPr>
      </w:pPr>
    </w:p>
    <w:p w14:paraId="3BF035F5" w14:textId="77777777" w:rsidR="00051786" w:rsidRDefault="00796BB9" w:rsidP="009141CC">
      <w:pPr>
        <w:spacing w:line="276" w:lineRule="auto"/>
        <w:ind w:left="567"/>
        <w:rPr>
          <w:rFonts w:ascii="Verdana" w:hAnsi="Verdana"/>
        </w:rPr>
      </w:pPr>
      <w:r>
        <w:rPr>
          <w:rFonts w:ascii="Verdana" w:hAnsi="Verdana"/>
        </w:rPr>
        <w:t xml:space="preserve">Man kan nu teckna andelar i vår fond via </w:t>
      </w:r>
      <w:proofErr w:type="spellStart"/>
      <w:r>
        <w:rPr>
          <w:rFonts w:ascii="Verdana" w:hAnsi="Verdana"/>
        </w:rPr>
        <w:t>induviduellt</w:t>
      </w:r>
      <w:proofErr w:type="spellEnd"/>
      <w:r>
        <w:rPr>
          <w:rFonts w:ascii="Verdana" w:hAnsi="Verdana"/>
        </w:rPr>
        <w:t xml:space="preserve"> skattesparkonto, ISK, direkt på vår hemsida.</w:t>
      </w:r>
    </w:p>
    <w:p w14:paraId="0952D2BF" w14:textId="77777777" w:rsidR="00796BB9" w:rsidRDefault="00796BB9" w:rsidP="009141CC">
      <w:pPr>
        <w:spacing w:line="276" w:lineRule="auto"/>
        <w:ind w:left="567"/>
        <w:rPr>
          <w:rFonts w:ascii="Verdana" w:hAnsi="Verdana"/>
        </w:rPr>
      </w:pPr>
    </w:p>
    <w:p w14:paraId="496B9B97" w14:textId="77777777" w:rsidR="00796BB9" w:rsidRDefault="00796BB9" w:rsidP="009141CC">
      <w:pPr>
        <w:spacing w:line="276" w:lineRule="auto"/>
        <w:ind w:left="567"/>
        <w:rPr>
          <w:rFonts w:ascii="Verdana" w:hAnsi="Verdana"/>
          <w:b/>
          <w:bCs/>
        </w:rPr>
      </w:pPr>
      <w:r w:rsidRPr="00796BB9">
        <w:rPr>
          <w:rFonts w:ascii="Verdana" w:hAnsi="Verdana"/>
          <w:b/>
          <w:bCs/>
        </w:rPr>
        <w:t>Händelser efter rapportperioden utgång</w:t>
      </w:r>
    </w:p>
    <w:p w14:paraId="403CBE28" w14:textId="77777777" w:rsidR="00796BB9" w:rsidRDefault="00796BB9" w:rsidP="009141CC">
      <w:pPr>
        <w:spacing w:line="276" w:lineRule="auto"/>
        <w:ind w:left="567"/>
        <w:rPr>
          <w:rFonts w:ascii="Verdana" w:hAnsi="Verdana"/>
          <w:b/>
          <w:bCs/>
        </w:rPr>
      </w:pPr>
    </w:p>
    <w:p w14:paraId="7557D740" w14:textId="77777777" w:rsidR="00796BB9" w:rsidRPr="00796BB9" w:rsidRDefault="00796BB9" w:rsidP="009141CC">
      <w:pPr>
        <w:spacing w:line="276" w:lineRule="auto"/>
        <w:ind w:left="567"/>
        <w:rPr>
          <w:rFonts w:ascii="Verdana" w:hAnsi="Verdana"/>
        </w:rPr>
      </w:pPr>
      <w:r w:rsidRPr="00796BB9">
        <w:rPr>
          <w:rFonts w:ascii="Verdana" w:hAnsi="Verdana"/>
        </w:rPr>
        <w:t xml:space="preserve">Vår fond har gått mycket bra i juli och augusti med uppgångar runt sex </w:t>
      </w:r>
      <w:proofErr w:type="spellStart"/>
      <w:r w:rsidRPr="00796BB9">
        <w:rPr>
          <w:rFonts w:ascii="Verdana" w:hAnsi="Verdana"/>
        </w:rPr>
        <w:t>procnet</w:t>
      </w:r>
      <w:proofErr w:type="spellEnd"/>
      <w:r w:rsidRPr="00796BB9">
        <w:rPr>
          <w:rFonts w:ascii="Verdana" w:hAnsi="Verdana"/>
        </w:rPr>
        <w:t xml:space="preserve"> var månad</w:t>
      </w:r>
      <w:r w:rsidR="007624A5">
        <w:rPr>
          <w:rFonts w:ascii="Verdana" w:hAnsi="Verdana"/>
        </w:rPr>
        <w:t>,</w:t>
      </w:r>
      <w:r w:rsidRPr="00796BB9">
        <w:rPr>
          <w:rFonts w:ascii="Verdana" w:hAnsi="Verdana"/>
        </w:rPr>
        <w:t xml:space="preserve"> varför vår fon</w:t>
      </w:r>
      <w:r>
        <w:rPr>
          <w:rFonts w:ascii="Verdana" w:hAnsi="Verdana"/>
        </w:rPr>
        <w:t>d,</w:t>
      </w:r>
      <w:r w:rsidRPr="00796BB9">
        <w:rPr>
          <w:rFonts w:ascii="Verdana" w:hAnsi="Verdana"/>
        </w:rPr>
        <w:t xml:space="preserve"> glädjande nog</w:t>
      </w:r>
      <w:r>
        <w:rPr>
          <w:rFonts w:ascii="Verdana" w:hAnsi="Verdana"/>
        </w:rPr>
        <w:t>,</w:t>
      </w:r>
      <w:r w:rsidRPr="00796BB9">
        <w:rPr>
          <w:rFonts w:ascii="Verdana" w:hAnsi="Verdana"/>
        </w:rPr>
        <w:t xml:space="preserve"> </w:t>
      </w:r>
      <w:r w:rsidR="00E077EF">
        <w:rPr>
          <w:rFonts w:ascii="Verdana" w:hAnsi="Verdana"/>
        </w:rPr>
        <w:t xml:space="preserve">nu </w:t>
      </w:r>
      <w:r w:rsidRPr="00796BB9">
        <w:rPr>
          <w:rFonts w:ascii="Verdana" w:hAnsi="Verdana"/>
        </w:rPr>
        <w:t>ligger på plus från årsskiftet.</w:t>
      </w:r>
    </w:p>
    <w:p w14:paraId="45E9A078" w14:textId="77777777" w:rsidR="00F33319" w:rsidRPr="00F71FAE" w:rsidRDefault="00F33319" w:rsidP="009141CC">
      <w:pPr>
        <w:spacing w:line="276" w:lineRule="auto"/>
        <w:ind w:left="567"/>
        <w:rPr>
          <w:rFonts w:ascii="Verdana" w:hAnsi="Verdana"/>
          <w:b/>
          <w:highlight w:val="yellow"/>
        </w:rPr>
      </w:pPr>
    </w:p>
    <w:p w14:paraId="2EBDFCED" w14:textId="77777777" w:rsidR="00506862" w:rsidRPr="00842FFD" w:rsidRDefault="00506862" w:rsidP="009141CC">
      <w:pPr>
        <w:spacing w:line="276" w:lineRule="auto"/>
        <w:ind w:left="567"/>
        <w:rPr>
          <w:rFonts w:ascii="Verdana" w:hAnsi="Verdana"/>
          <w:b/>
        </w:rPr>
      </w:pPr>
      <w:r w:rsidRPr="00842FFD">
        <w:rPr>
          <w:rFonts w:ascii="Verdana" w:hAnsi="Verdana"/>
          <w:b/>
        </w:rPr>
        <w:t>Exponering och risk</w:t>
      </w:r>
    </w:p>
    <w:p w14:paraId="499CE810" w14:textId="77777777" w:rsidR="00506862" w:rsidRPr="00842FFD" w:rsidRDefault="00506862" w:rsidP="009141CC">
      <w:pPr>
        <w:spacing w:line="276" w:lineRule="auto"/>
        <w:ind w:left="567"/>
        <w:rPr>
          <w:rFonts w:ascii="Verdana" w:hAnsi="Verdana"/>
          <w:b/>
        </w:rPr>
      </w:pPr>
    </w:p>
    <w:p w14:paraId="237F9118" w14:textId="77777777" w:rsidR="00772C40" w:rsidRDefault="00417618" w:rsidP="009141CC">
      <w:pPr>
        <w:spacing w:line="276" w:lineRule="auto"/>
        <w:ind w:left="567"/>
        <w:rPr>
          <w:rFonts w:ascii="Verdana" w:hAnsi="Verdana"/>
        </w:rPr>
      </w:pPr>
      <w:r w:rsidRPr="00842FFD">
        <w:rPr>
          <w:rFonts w:ascii="Verdana" w:hAnsi="Verdana"/>
        </w:rPr>
        <w:t>V</w:t>
      </w:r>
      <w:r w:rsidR="00D44C60">
        <w:rPr>
          <w:rFonts w:ascii="Verdana" w:hAnsi="Verdana"/>
        </w:rPr>
        <w:t>år exponering</w:t>
      </w:r>
      <w:r w:rsidRPr="00842FFD">
        <w:rPr>
          <w:rFonts w:ascii="Verdana" w:hAnsi="Verdana"/>
        </w:rPr>
        <w:t xml:space="preserve"> har</w:t>
      </w:r>
      <w:r w:rsidR="00506862" w:rsidRPr="00842FFD">
        <w:rPr>
          <w:rFonts w:ascii="Verdana" w:hAnsi="Verdana"/>
        </w:rPr>
        <w:t xml:space="preserve"> i genomsnitt</w:t>
      </w:r>
      <w:r w:rsidRPr="00842FFD">
        <w:rPr>
          <w:rFonts w:ascii="Verdana" w:hAnsi="Verdana"/>
        </w:rPr>
        <w:t xml:space="preserve"> </w:t>
      </w:r>
      <w:r w:rsidR="00D44C60">
        <w:rPr>
          <w:rFonts w:ascii="Verdana" w:hAnsi="Verdana"/>
        </w:rPr>
        <w:t xml:space="preserve">varit </w:t>
      </w:r>
      <w:r w:rsidR="00113F5A">
        <w:rPr>
          <w:rFonts w:ascii="Verdana" w:hAnsi="Verdana"/>
        </w:rPr>
        <w:t>83</w:t>
      </w:r>
      <w:r w:rsidR="0013799B" w:rsidRPr="00842FFD">
        <w:rPr>
          <w:rFonts w:ascii="Verdana" w:hAnsi="Verdana"/>
        </w:rPr>
        <w:t xml:space="preserve"> (</w:t>
      </w:r>
      <w:r w:rsidR="00FC0E00" w:rsidRPr="00842FFD">
        <w:rPr>
          <w:rFonts w:ascii="Verdana" w:hAnsi="Verdana"/>
        </w:rPr>
        <w:t>7</w:t>
      </w:r>
      <w:r w:rsidR="00113F5A">
        <w:rPr>
          <w:rFonts w:ascii="Verdana" w:hAnsi="Verdana"/>
        </w:rPr>
        <w:t>6</w:t>
      </w:r>
      <w:r w:rsidR="0013799B" w:rsidRPr="00842FFD">
        <w:rPr>
          <w:rFonts w:ascii="Verdana" w:hAnsi="Verdana"/>
        </w:rPr>
        <w:t>)</w:t>
      </w:r>
      <w:r w:rsidR="00506862" w:rsidRPr="00842FFD">
        <w:rPr>
          <w:rFonts w:ascii="Verdana" w:hAnsi="Verdana"/>
        </w:rPr>
        <w:t xml:space="preserve"> procent med som lägst</w:t>
      </w:r>
      <w:r w:rsidR="00FC0E00" w:rsidRPr="00842FFD">
        <w:rPr>
          <w:rFonts w:ascii="Verdana" w:hAnsi="Verdana"/>
        </w:rPr>
        <w:t xml:space="preserve"> </w:t>
      </w:r>
      <w:r w:rsidR="00113F5A">
        <w:rPr>
          <w:rFonts w:ascii="Verdana" w:hAnsi="Verdana"/>
        </w:rPr>
        <w:t>59</w:t>
      </w:r>
      <w:r w:rsidR="00FC0E00" w:rsidRPr="00842FFD">
        <w:rPr>
          <w:rFonts w:ascii="Verdana" w:hAnsi="Verdana"/>
        </w:rPr>
        <w:t xml:space="preserve"> </w:t>
      </w:r>
      <w:r w:rsidR="00842FFD">
        <w:rPr>
          <w:rFonts w:ascii="Verdana" w:hAnsi="Verdana"/>
        </w:rPr>
        <w:t>(</w:t>
      </w:r>
      <w:r w:rsidR="00113F5A">
        <w:rPr>
          <w:rFonts w:ascii="Verdana" w:hAnsi="Verdana"/>
        </w:rPr>
        <w:t>48</w:t>
      </w:r>
      <w:r w:rsidR="00842FFD">
        <w:rPr>
          <w:rFonts w:ascii="Verdana" w:hAnsi="Verdana"/>
        </w:rPr>
        <w:t xml:space="preserve">) </w:t>
      </w:r>
      <w:r w:rsidRPr="00842FFD">
        <w:rPr>
          <w:rFonts w:ascii="Verdana" w:hAnsi="Verdana"/>
        </w:rPr>
        <w:t xml:space="preserve">och </w:t>
      </w:r>
      <w:r w:rsidR="00A5393C">
        <w:rPr>
          <w:rFonts w:ascii="Verdana" w:hAnsi="Verdana"/>
        </w:rPr>
        <w:t xml:space="preserve">som </w:t>
      </w:r>
      <w:r w:rsidRPr="00842FFD">
        <w:rPr>
          <w:rFonts w:ascii="Verdana" w:hAnsi="Verdana"/>
        </w:rPr>
        <w:t xml:space="preserve">högst </w:t>
      </w:r>
      <w:r w:rsidR="00113F5A">
        <w:rPr>
          <w:rFonts w:ascii="Verdana" w:hAnsi="Verdana"/>
        </w:rPr>
        <w:t>91</w:t>
      </w:r>
      <w:r w:rsidR="001023D1" w:rsidRPr="00842FFD">
        <w:rPr>
          <w:rFonts w:ascii="Verdana" w:hAnsi="Verdana"/>
        </w:rPr>
        <w:t xml:space="preserve"> </w:t>
      </w:r>
      <w:r w:rsidR="00842FFD">
        <w:rPr>
          <w:rFonts w:ascii="Verdana" w:hAnsi="Verdana"/>
        </w:rPr>
        <w:t>(</w:t>
      </w:r>
      <w:r w:rsidR="00113F5A">
        <w:rPr>
          <w:rFonts w:ascii="Verdana" w:hAnsi="Verdana"/>
        </w:rPr>
        <w:t>100</w:t>
      </w:r>
      <w:r w:rsidR="00842FFD">
        <w:rPr>
          <w:rFonts w:ascii="Verdana" w:hAnsi="Verdana"/>
        </w:rPr>
        <w:t xml:space="preserve">) </w:t>
      </w:r>
      <w:r w:rsidR="00506862" w:rsidRPr="00842FFD">
        <w:rPr>
          <w:rFonts w:ascii="Verdana" w:hAnsi="Verdana"/>
        </w:rPr>
        <w:t>procent.</w:t>
      </w:r>
      <w:r w:rsidR="002A6B2E" w:rsidRPr="00842FFD">
        <w:rPr>
          <w:rFonts w:ascii="Verdana" w:hAnsi="Verdana"/>
        </w:rPr>
        <w:t xml:space="preserve"> Standardavvikelsen har legat på </w:t>
      </w:r>
      <w:r w:rsidR="00113F5A">
        <w:rPr>
          <w:rFonts w:ascii="Verdana" w:hAnsi="Verdana"/>
        </w:rPr>
        <w:t>21 (14</w:t>
      </w:r>
      <w:r w:rsidR="00A5393C">
        <w:rPr>
          <w:rFonts w:ascii="Verdana" w:hAnsi="Verdana"/>
        </w:rPr>
        <w:t>)</w:t>
      </w:r>
      <w:r w:rsidR="00842FFD" w:rsidRPr="00842FFD">
        <w:rPr>
          <w:rFonts w:ascii="Verdana" w:hAnsi="Verdana"/>
        </w:rPr>
        <w:t xml:space="preserve"> </w:t>
      </w:r>
      <w:r w:rsidR="00D16F60" w:rsidRPr="00842FFD">
        <w:rPr>
          <w:rFonts w:ascii="Verdana" w:hAnsi="Verdana"/>
        </w:rPr>
        <w:t>procent</w:t>
      </w:r>
      <w:r w:rsidR="00A37F56">
        <w:rPr>
          <w:rFonts w:ascii="Verdana" w:hAnsi="Verdana"/>
        </w:rPr>
        <w:t xml:space="preserve"> d</w:t>
      </w:r>
      <w:r w:rsidR="00842FFD" w:rsidRPr="00842FFD">
        <w:rPr>
          <w:rFonts w:ascii="Verdana" w:hAnsi="Verdana"/>
        </w:rPr>
        <w:t xml:space="preserve">e senaste 12 månaderna. </w:t>
      </w:r>
      <w:r w:rsidR="00345AA4">
        <w:rPr>
          <w:rFonts w:ascii="Verdana" w:hAnsi="Verdana"/>
        </w:rPr>
        <w:t>Portföljens likviditetsrisk avseende innehaven har legat inom de uppställda nivåerna</w:t>
      </w:r>
      <w:r w:rsidR="00345AA4" w:rsidRPr="00113F5A">
        <w:rPr>
          <w:rFonts w:ascii="Verdana" w:hAnsi="Verdana"/>
        </w:rPr>
        <w:t>.</w:t>
      </w:r>
      <w:r w:rsidR="00113F5A" w:rsidRPr="00113F5A">
        <w:rPr>
          <w:rFonts w:ascii="Verdana" w:hAnsi="Verdana"/>
        </w:rPr>
        <w:t xml:space="preserve"> Value at risk nådde vår gräns på 3 proce</w:t>
      </w:r>
      <w:r w:rsidR="00E077EF">
        <w:rPr>
          <w:rFonts w:ascii="Verdana" w:hAnsi="Verdana"/>
        </w:rPr>
        <w:t>n</w:t>
      </w:r>
      <w:r w:rsidR="00113F5A" w:rsidRPr="00113F5A">
        <w:rPr>
          <w:rFonts w:ascii="Verdana" w:hAnsi="Verdana"/>
        </w:rPr>
        <w:t>t under en dag men via försäljning kom portföljen tillbaka under gränsen</w:t>
      </w:r>
      <w:r w:rsidR="00113F5A">
        <w:rPr>
          <w:rFonts w:ascii="Verdana" w:hAnsi="Verdana"/>
        </w:rPr>
        <w:t>.</w:t>
      </w:r>
    </w:p>
    <w:p w14:paraId="6FEE130B" w14:textId="77777777" w:rsidR="00113F5A" w:rsidRDefault="00113F5A" w:rsidP="009141CC">
      <w:pPr>
        <w:spacing w:line="276" w:lineRule="auto"/>
        <w:ind w:left="567"/>
        <w:rPr>
          <w:rFonts w:ascii="Verdana" w:hAnsi="Verdana"/>
          <w:b/>
        </w:rPr>
      </w:pPr>
    </w:p>
    <w:p w14:paraId="1B5D7839" w14:textId="77777777" w:rsidR="009F3CEF" w:rsidRDefault="00A23D15" w:rsidP="009141CC">
      <w:pPr>
        <w:spacing w:line="276" w:lineRule="auto"/>
        <w:ind w:left="567"/>
        <w:rPr>
          <w:rFonts w:ascii="Verdana" w:hAnsi="Verdana"/>
        </w:rPr>
      </w:pPr>
      <w:r w:rsidRPr="00254F02">
        <w:rPr>
          <w:rFonts w:ascii="Verdana" w:hAnsi="Verdana"/>
          <w:b/>
        </w:rPr>
        <w:t>VaR</w:t>
      </w:r>
      <w:r w:rsidRPr="00254F02">
        <w:rPr>
          <w:rFonts w:ascii="Verdana" w:hAnsi="Verdana"/>
        </w:rPr>
        <w:t xml:space="preserve"> </w:t>
      </w:r>
    </w:p>
    <w:p w14:paraId="6BD9D37C" w14:textId="77777777" w:rsidR="00BE1EF9" w:rsidRDefault="009F3CEF" w:rsidP="009F3CEF">
      <w:pPr>
        <w:spacing w:line="276" w:lineRule="auto"/>
        <w:ind w:left="567"/>
        <w:rPr>
          <w:rFonts w:ascii="Verdana" w:hAnsi="Verdana"/>
        </w:rPr>
      </w:pPr>
      <w:r>
        <w:rPr>
          <w:rFonts w:ascii="Verdana" w:hAnsi="Verdana"/>
        </w:rPr>
        <w:t>Value at Risk</w:t>
      </w:r>
      <w:r w:rsidR="004045CF" w:rsidRPr="00254F02">
        <w:rPr>
          <w:rFonts w:ascii="Verdana" w:hAnsi="Verdana"/>
        </w:rPr>
        <w:t xml:space="preserve"> </w:t>
      </w:r>
      <w:r w:rsidR="00A23D15" w:rsidRPr="00254F02">
        <w:rPr>
          <w:rFonts w:ascii="Verdana" w:hAnsi="Verdana"/>
        </w:rPr>
        <w:t>är den maximala förlust som portföljen förväntas drabbas av under en given tidsperiod. Fondens VaR beräknas med en dags tidshorisont och med 95</w:t>
      </w:r>
      <w:r w:rsidR="00113F5A">
        <w:rPr>
          <w:rFonts w:ascii="Verdana" w:hAnsi="Verdana"/>
        </w:rPr>
        <w:t xml:space="preserve"> </w:t>
      </w:r>
      <w:r w:rsidR="00A23D15" w:rsidRPr="00254F02">
        <w:rPr>
          <w:rFonts w:ascii="Verdana" w:hAnsi="Verdana"/>
        </w:rPr>
        <w:t>procent</w:t>
      </w:r>
      <w:r w:rsidR="00113F5A">
        <w:rPr>
          <w:rFonts w:ascii="Verdana" w:hAnsi="Verdana"/>
        </w:rPr>
        <w:t xml:space="preserve"> </w:t>
      </w:r>
      <w:r w:rsidR="00A23D15" w:rsidRPr="00254F02">
        <w:rPr>
          <w:rFonts w:ascii="Verdana" w:hAnsi="Verdana"/>
        </w:rPr>
        <w:t>konfidens. Måttet uttrycks</w:t>
      </w:r>
      <w:r w:rsidR="00A23D15" w:rsidRPr="00254F02">
        <w:rPr>
          <w:rFonts w:ascii="Verdana" w:hAnsi="Verdana"/>
          <w:lang w:val="sv-FI"/>
        </w:rPr>
        <w:t xml:space="preserve"> i</w:t>
      </w:r>
      <w:r w:rsidR="00A23D15" w:rsidRPr="00254F02">
        <w:rPr>
          <w:rFonts w:ascii="Verdana" w:hAnsi="Verdana"/>
        </w:rPr>
        <w:t xml:space="preserve"> procent av fondförmögenheten. </w:t>
      </w:r>
      <w:r w:rsidR="00147127" w:rsidRPr="00254F02">
        <w:rPr>
          <w:rFonts w:ascii="Verdana" w:hAnsi="Verdana"/>
        </w:rPr>
        <w:t xml:space="preserve">Annorlunda uttryckt kan man säga att 95 börsdagar av 100 kan man förvänta sig att fondens värdeminskning på 1 dag är maximalt </w:t>
      </w:r>
      <w:r w:rsidR="00E077EF" w:rsidRPr="00254F02">
        <w:rPr>
          <w:rFonts w:ascii="Verdana" w:hAnsi="Verdana"/>
        </w:rPr>
        <w:t>till exempel</w:t>
      </w:r>
      <w:r w:rsidR="00147127" w:rsidRPr="00254F02">
        <w:rPr>
          <w:rFonts w:ascii="Verdana" w:hAnsi="Verdana"/>
        </w:rPr>
        <w:t xml:space="preserve"> </w:t>
      </w:r>
      <w:r w:rsidR="00113F5A">
        <w:rPr>
          <w:rFonts w:ascii="Verdana" w:hAnsi="Verdana"/>
        </w:rPr>
        <w:t>-1</w:t>
      </w:r>
      <w:r w:rsidR="00946911" w:rsidRPr="00254F02">
        <w:rPr>
          <w:rFonts w:ascii="Verdana" w:hAnsi="Verdana"/>
        </w:rPr>
        <w:t>,</w:t>
      </w:r>
      <w:r w:rsidR="00113F5A">
        <w:rPr>
          <w:rFonts w:ascii="Verdana" w:hAnsi="Verdana"/>
        </w:rPr>
        <w:t>9</w:t>
      </w:r>
      <w:r w:rsidR="00946911" w:rsidRPr="00254F02">
        <w:rPr>
          <w:rFonts w:ascii="Verdana" w:hAnsi="Verdana"/>
        </w:rPr>
        <w:t xml:space="preserve"> </w:t>
      </w:r>
      <w:r w:rsidR="00147127" w:rsidRPr="00254F02">
        <w:rPr>
          <w:rFonts w:ascii="Verdana" w:hAnsi="Verdana"/>
        </w:rPr>
        <w:t xml:space="preserve">procent. Omvänt kan man förvänta sig att det kommer att komma fem börsdagar av 100 då förlusten kommer att överstiga </w:t>
      </w:r>
      <w:r w:rsidR="00113F5A">
        <w:rPr>
          <w:rFonts w:ascii="Verdana" w:hAnsi="Verdana"/>
        </w:rPr>
        <w:t>-1,9</w:t>
      </w:r>
      <w:r w:rsidR="00147127" w:rsidRPr="00254F02">
        <w:rPr>
          <w:rFonts w:ascii="Verdana" w:hAnsi="Verdana"/>
        </w:rPr>
        <w:t xml:space="preserve"> procent av fondens värde. </w:t>
      </w:r>
      <w:r w:rsidR="0066458A">
        <w:rPr>
          <w:rFonts w:ascii="Verdana" w:hAnsi="Verdana"/>
        </w:rPr>
        <w:t>För d</w:t>
      </w:r>
      <w:r w:rsidR="00946911" w:rsidRPr="00254F02">
        <w:rPr>
          <w:rFonts w:ascii="Verdana" w:hAnsi="Verdana"/>
        </w:rPr>
        <w:t xml:space="preserve">essa dagar finns det i detta mått inget som talar om hur stort fallet kan tänkas vara. </w:t>
      </w:r>
      <w:r w:rsidR="00147127" w:rsidRPr="00254F02">
        <w:rPr>
          <w:rFonts w:ascii="Verdana" w:hAnsi="Verdana"/>
        </w:rPr>
        <w:t>Se tabellen nedan för utvecklingen under första halvåret.</w:t>
      </w:r>
    </w:p>
    <w:p w14:paraId="1E931F67" w14:textId="77777777" w:rsidR="00823147" w:rsidRDefault="00823147" w:rsidP="009F3CEF">
      <w:pPr>
        <w:spacing w:line="276" w:lineRule="auto"/>
        <w:ind w:left="567"/>
        <w:rPr>
          <w:rFonts w:ascii="Verdana" w:hAnsi="Verdana"/>
        </w:rPr>
      </w:pPr>
    </w:p>
    <w:p w14:paraId="0D2886DE" w14:textId="77777777" w:rsidR="00113F5A" w:rsidRDefault="00113F5A" w:rsidP="009F3CEF">
      <w:pPr>
        <w:spacing w:line="276" w:lineRule="auto"/>
        <w:ind w:left="567"/>
        <w:rPr>
          <w:rFonts w:ascii="Verdana" w:hAnsi="Verdana"/>
        </w:rPr>
      </w:pPr>
    </w:p>
    <w:p w14:paraId="66CA9AF5" w14:textId="77777777" w:rsidR="00B2124C" w:rsidRDefault="00B2124C" w:rsidP="00796BB9">
      <w:pPr>
        <w:spacing w:line="276" w:lineRule="auto"/>
        <w:rPr>
          <w:rFonts w:ascii="Verdana" w:hAnsi="Verdana"/>
        </w:rPr>
      </w:pPr>
    </w:p>
    <w:p w14:paraId="05A79E92" w14:textId="77777777" w:rsidR="00FD7E5A" w:rsidRDefault="00692D78" w:rsidP="009F3CEF">
      <w:pPr>
        <w:spacing w:line="276" w:lineRule="auto"/>
        <w:ind w:left="567"/>
        <w:rPr>
          <w:rFonts w:ascii="Verdana" w:hAnsi="Verdana"/>
          <w:b/>
        </w:rPr>
      </w:pPr>
      <w:bookmarkStart w:id="0" w:name="_Hlk49159715"/>
      <w:r w:rsidRPr="00823147">
        <w:rPr>
          <w:rFonts w:ascii="Verdana" w:hAnsi="Verdana"/>
          <w:b/>
        </w:rPr>
        <w:lastRenderedPageBreak/>
        <w:t>Value at risk Var 95 %</w:t>
      </w:r>
    </w:p>
    <w:p w14:paraId="0A7AFA4B" w14:textId="77777777" w:rsidR="0068610A" w:rsidRDefault="0068610A" w:rsidP="009F3CEF">
      <w:pPr>
        <w:spacing w:line="276" w:lineRule="auto"/>
        <w:ind w:left="567"/>
        <w:rPr>
          <w:rFonts w:ascii="Verdana" w:hAnsi="Verdana"/>
          <w:b/>
        </w:rPr>
      </w:pPr>
    </w:p>
    <w:tbl>
      <w:tblPr>
        <w:tblW w:w="5179" w:type="dxa"/>
        <w:tblInd w:w="6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40"/>
        <w:gridCol w:w="1100"/>
        <w:gridCol w:w="1219"/>
      </w:tblGrid>
      <w:tr w:rsidR="0068610A" w:rsidRPr="0068610A" w14:paraId="02B67EAD" w14:textId="77777777" w:rsidTr="006861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CC04" w14:textId="77777777" w:rsidR="0068610A" w:rsidRPr="0068610A" w:rsidRDefault="0068610A" w:rsidP="0068610A">
            <w:pPr>
              <w:rPr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74D9" w14:textId="77777777" w:rsidR="0068610A" w:rsidRPr="0068610A" w:rsidRDefault="0068610A" w:rsidP="0068610A">
            <w:pPr>
              <w:rPr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4F92" w14:textId="77777777" w:rsidR="0068610A" w:rsidRPr="0068610A" w:rsidRDefault="0068610A" w:rsidP="0068610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  <w:t>Högst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6A5C" w14:textId="77777777" w:rsidR="0068610A" w:rsidRPr="0068610A" w:rsidRDefault="0068610A" w:rsidP="0068610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  <w:t>Lägst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087D" w14:textId="77777777" w:rsidR="0068610A" w:rsidRPr="0068610A" w:rsidRDefault="0068610A" w:rsidP="006861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  <w:t>Genomsnitt</w:t>
            </w:r>
          </w:p>
        </w:tc>
      </w:tr>
      <w:tr w:rsidR="0068610A" w:rsidRPr="0068610A" w14:paraId="5EBA948C" w14:textId="77777777" w:rsidTr="006861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6F77" w14:textId="77777777" w:rsidR="0068610A" w:rsidRPr="0068610A" w:rsidRDefault="0068610A" w:rsidP="006861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  <w:t>Januari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000D" w14:textId="77777777" w:rsidR="0068610A" w:rsidRPr="0068610A" w:rsidRDefault="0068610A" w:rsidP="006861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B8B4" w14:textId="77777777" w:rsidR="0068610A" w:rsidRPr="0068610A" w:rsidRDefault="0068610A" w:rsidP="006861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-1,36%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C442" w14:textId="77777777" w:rsidR="0068610A" w:rsidRPr="0068610A" w:rsidRDefault="0068610A" w:rsidP="006861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-1,23%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DCFC" w14:textId="77777777" w:rsidR="0068610A" w:rsidRPr="0068610A" w:rsidRDefault="0068610A" w:rsidP="006861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-1,29%</w:t>
            </w:r>
          </w:p>
        </w:tc>
      </w:tr>
      <w:tr w:rsidR="0068610A" w:rsidRPr="0068610A" w14:paraId="632DB9ED" w14:textId="77777777" w:rsidTr="006861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B95E" w14:textId="77777777" w:rsidR="0068610A" w:rsidRPr="0068610A" w:rsidRDefault="0068610A" w:rsidP="006861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  <w:t>Februari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2451" w14:textId="77777777" w:rsidR="0068610A" w:rsidRPr="0068610A" w:rsidRDefault="0068610A" w:rsidP="006861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F0BF" w14:textId="77777777" w:rsidR="0068610A" w:rsidRPr="0068610A" w:rsidRDefault="0068610A" w:rsidP="006861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-1,42%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A782" w14:textId="77777777" w:rsidR="0068610A" w:rsidRPr="0068610A" w:rsidRDefault="0068610A" w:rsidP="006861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-1,06%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CAB8" w14:textId="77777777" w:rsidR="0068610A" w:rsidRPr="0068610A" w:rsidRDefault="0068610A" w:rsidP="006861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-1,33%</w:t>
            </w:r>
          </w:p>
        </w:tc>
      </w:tr>
      <w:tr w:rsidR="0068610A" w:rsidRPr="0068610A" w14:paraId="3AB17CA0" w14:textId="77777777" w:rsidTr="006861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A511" w14:textId="77777777" w:rsidR="0068610A" w:rsidRPr="0068610A" w:rsidRDefault="0068610A" w:rsidP="006861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  <w:t>Mars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7390" w14:textId="77777777" w:rsidR="0068610A" w:rsidRPr="0068610A" w:rsidRDefault="0068610A" w:rsidP="006861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34DB" w14:textId="77777777" w:rsidR="0068610A" w:rsidRPr="0068610A" w:rsidRDefault="0068610A" w:rsidP="006861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-1,69%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6B5B" w14:textId="77777777" w:rsidR="0068610A" w:rsidRPr="0068610A" w:rsidRDefault="0068610A" w:rsidP="006861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-0,81%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6BEE" w14:textId="77777777" w:rsidR="0068610A" w:rsidRPr="0068610A" w:rsidRDefault="0068610A" w:rsidP="006861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-1,22%</w:t>
            </w:r>
          </w:p>
        </w:tc>
      </w:tr>
      <w:tr w:rsidR="0068610A" w:rsidRPr="0068610A" w14:paraId="7C3AFEF8" w14:textId="77777777" w:rsidTr="006861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E6EF" w14:textId="77777777" w:rsidR="0068610A" w:rsidRPr="0068610A" w:rsidRDefault="0068610A" w:rsidP="006861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2C61" w14:textId="77777777" w:rsidR="0068610A" w:rsidRPr="0068610A" w:rsidRDefault="0068610A" w:rsidP="006861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38A3" w14:textId="77777777" w:rsidR="0068610A" w:rsidRPr="0068610A" w:rsidRDefault="0068610A" w:rsidP="006861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-2,88%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B647" w14:textId="77777777" w:rsidR="0068610A" w:rsidRPr="0068610A" w:rsidRDefault="0068610A" w:rsidP="006861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-0,91%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C5AB" w14:textId="77777777" w:rsidR="0068610A" w:rsidRPr="0068610A" w:rsidRDefault="0068610A" w:rsidP="006861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-2,07%</w:t>
            </w:r>
          </w:p>
        </w:tc>
      </w:tr>
      <w:tr w:rsidR="0068610A" w:rsidRPr="0068610A" w14:paraId="23E2E093" w14:textId="77777777" w:rsidTr="006861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65BA" w14:textId="77777777" w:rsidR="0068610A" w:rsidRPr="0068610A" w:rsidRDefault="0068610A" w:rsidP="006861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97AB" w14:textId="77777777" w:rsidR="0068610A" w:rsidRPr="0068610A" w:rsidRDefault="0068610A" w:rsidP="006861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41C7" w14:textId="77777777" w:rsidR="0068610A" w:rsidRPr="0068610A" w:rsidRDefault="0068610A" w:rsidP="006861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-2,90%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5425" w14:textId="77777777" w:rsidR="0068610A" w:rsidRPr="0068610A" w:rsidRDefault="0068610A" w:rsidP="006861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-2,06%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FC03" w14:textId="77777777" w:rsidR="0068610A" w:rsidRPr="0068610A" w:rsidRDefault="0068610A" w:rsidP="006861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-2,70%</w:t>
            </w:r>
          </w:p>
        </w:tc>
      </w:tr>
      <w:tr w:rsidR="0068610A" w:rsidRPr="0068610A" w14:paraId="3FB2FB06" w14:textId="77777777" w:rsidTr="006861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26F1" w14:textId="77777777" w:rsidR="0068610A" w:rsidRPr="0068610A" w:rsidRDefault="0068610A" w:rsidP="006861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C696" w14:textId="77777777" w:rsidR="0068610A" w:rsidRPr="0068610A" w:rsidRDefault="0068610A" w:rsidP="006861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5CEF" w14:textId="77777777" w:rsidR="0068610A" w:rsidRPr="0068610A" w:rsidRDefault="0068610A" w:rsidP="006861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-3,02%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FACA" w14:textId="77777777" w:rsidR="0068610A" w:rsidRPr="0068610A" w:rsidRDefault="0068610A" w:rsidP="006861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-2,61%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F989" w14:textId="77777777" w:rsidR="0068610A" w:rsidRPr="0068610A" w:rsidRDefault="0068610A" w:rsidP="006861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  <w:r w:rsidRPr="0068610A"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  <w:t>-2,79%</w:t>
            </w:r>
          </w:p>
        </w:tc>
      </w:tr>
    </w:tbl>
    <w:p w14:paraId="5054F17E" w14:textId="77777777" w:rsidR="0068610A" w:rsidRPr="004538A6" w:rsidRDefault="0068610A" w:rsidP="009F3CEF">
      <w:pPr>
        <w:spacing w:line="276" w:lineRule="auto"/>
        <w:ind w:left="567"/>
        <w:rPr>
          <w:rFonts w:ascii="Verdana" w:hAnsi="Verdana"/>
        </w:rPr>
      </w:pPr>
    </w:p>
    <w:p w14:paraId="65C14038" w14:textId="77777777" w:rsidR="00692D78" w:rsidRPr="004538A6" w:rsidRDefault="00692D78" w:rsidP="009F3CEF">
      <w:pPr>
        <w:spacing w:line="276" w:lineRule="auto"/>
        <w:ind w:left="567"/>
        <w:rPr>
          <w:rFonts w:ascii="Verdana" w:hAnsi="Verdana"/>
        </w:rPr>
      </w:pPr>
      <w:r w:rsidRPr="004538A6">
        <w:rPr>
          <w:rFonts w:ascii="Verdana" w:hAnsi="Verdana"/>
        </w:rPr>
        <w:t>Fondens VaR det första halvåret 20</w:t>
      </w:r>
      <w:r w:rsidR="0068610A">
        <w:rPr>
          <w:rFonts w:ascii="Verdana" w:hAnsi="Verdana"/>
        </w:rPr>
        <w:t>20</w:t>
      </w:r>
      <w:r w:rsidRPr="004538A6">
        <w:rPr>
          <w:rFonts w:ascii="Verdana" w:hAnsi="Verdana"/>
        </w:rPr>
        <w:t xml:space="preserve"> var i genomsnitt -</w:t>
      </w:r>
      <w:r w:rsidR="0068610A">
        <w:rPr>
          <w:rFonts w:ascii="Verdana" w:hAnsi="Verdana"/>
        </w:rPr>
        <w:t>1,90</w:t>
      </w:r>
      <w:r w:rsidRPr="004538A6">
        <w:rPr>
          <w:rFonts w:ascii="Verdana" w:hAnsi="Verdana"/>
        </w:rPr>
        <w:t xml:space="preserve"> (- 0,</w:t>
      </w:r>
      <w:r w:rsidR="0068610A">
        <w:rPr>
          <w:rFonts w:ascii="Verdana" w:hAnsi="Verdana"/>
        </w:rPr>
        <w:t>98</w:t>
      </w:r>
      <w:r w:rsidR="004538A6" w:rsidRPr="004538A6">
        <w:rPr>
          <w:rFonts w:ascii="Verdana" w:hAnsi="Verdana"/>
        </w:rPr>
        <w:t>)</w:t>
      </w:r>
      <w:r w:rsidRPr="004538A6">
        <w:rPr>
          <w:rFonts w:ascii="Verdana" w:hAnsi="Verdana"/>
        </w:rPr>
        <w:t xml:space="preserve"> procent.</w:t>
      </w:r>
    </w:p>
    <w:bookmarkEnd w:id="0"/>
    <w:p w14:paraId="41C98F31" w14:textId="77777777" w:rsidR="00FD7E5A" w:rsidRDefault="00FD7E5A" w:rsidP="009F3CEF">
      <w:pPr>
        <w:spacing w:line="276" w:lineRule="auto"/>
        <w:ind w:left="567"/>
        <w:rPr>
          <w:rFonts w:ascii="Verdana" w:hAnsi="Verdana"/>
        </w:rPr>
      </w:pPr>
    </w:p>
    <w:p w14:paraId="6C872563" w14:textId="77777777" w:rsidR="001B36AE" w:rsidRDefault="001B36AE" w:rsidP="001B36AE">
      <w:pPr>
        <w:ind w:firstLine="567"/>
        <w:rPr>
          <w:rFonts w:ascii="Verdana" w:hAnsi="Verdana"/>
          <w:b/>
          <w:bCs/>
        </w:rPr>
      </w:pPr>
    </w:p>
    <w:p w14:paraId="17B237F6" w14:textId="77777777" w:rsidR="00772C40" w:rsidRDefault="001B36AE" w:rsidP="001B36AE">
      <w:pPr>
        <w:ind w:firstLine="567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Tracki</w:t>
      </w:r>
      <w:r w:rsidR="00E077EF">
        <w:rPr>
          <w:rFonts w:ascii="Verdana" w:hAnsi="Verdana"/>
          <w:b/>
          <w:bCs/>
        </w:rPr>
        <w:t>n</w:t>
      </w:r>
      <w:r>
        <w:rPr>
          <w:rFonts w:ascii="Verdana" w:hAnsi="Verdana"/>
          <w:b/>
          <w:bCs/>
        </w:rPr>
        <w:t xml:space="preserve">g </w:t>
      </w:r>
      <w:proofErr w:type="spellStart"/>
      <w:r>
        <w:rPr>
          <w:rFonts w:ascii="Verdana" w:hAnsi="Verdana"/>
          <w:b/>
          <w:bCs/>
        </w:rPr>
        <w:t>error</w:t>
      </w:r>
      <w:proofErr w:type="spellEnd"/>
    </w:p>
    <w:p w14:paraId="2B19888C" w14:textId="77777777" w:rsidR="0068610A" w:rsidRDefault="0068610A" w:rsidP="001B36AE">
      <w:pPr>
        <w:ind w:firstLine="567"/>
        <w:rPr>
          <w:rFonts w:ascii="Verdana" w:hAnsi="Verdana"/>
          <w:b/>
          <w:bCs/>
        </w:rPr>
      </w:pPr>
    </w:p>
    <w:p w14:paraId="0D9834D6" w14:textId="77777777" w:rsidR="0068610A" w:rsidRPr="00B43D60" w:rsidRDefault="0068610A" w:rsidP="001B36AE">
      <w:pPr>
        <w:ind w:firstLine="567"/>
        <w:rPr>
          <w:rFonts w:ascii="Verdana" w:hAnsi="Verdana"/>
        </w:rPr>
      </w:pPr>
      <w:r w:rsidRPr="00B43D60">
        <w:rPr>
          <w:rFonts w:ascii="Verdana" w:hAnsi="Verdana"/>
        </w:rPr>
        <w:t xml:space="preserve">Tracking </w:t>
      </w:r>
      <w:proofErr w:type="spellStart"/>
      <w:r w:rsidRPr="00B43D60">
        <w:rPr>
          <w:rFonts w:ascii="Verdana" w:hAnsi="Verdana"/>
        </w:rPr>
        <w:t>error</w:t>
      </w:r>
      <w:proofErr w:type="spellEnd"/>
      <w:r w:rsidRPr="00B43D60">
        <w:rPr>
          <w:rFonts w:ascii="Verdana" w:hAnsi="Verdana"/>
        </w:rPr>
        <w:t xml:space="preserve"> under se</w:t>
      </w:r>
      <w:r w:rsidR="003F6E1D">
        <w:rPr>
          <w:rFonts w:ascii="Verdana" w:hAnsi="Verdana"/>
        </w:rPr>
        <w:t>n</w:t>
      </w:r>
      <w:r w:rsidRPr="00B43D60">
        <w:rPr>
          <w:rFonts w:ascii="Verdana" w:hAnsi="Verdana"/>
        </w:rPr>
        <w:t xml:space="preserve">aste </w:t>
      </w:r>
      <w:r w:rsidR="00B43D60" w:rsidRPr="00B43D60">
        <w:rPr>
          <w:rFonts w:ascii="Verdana" w:hAnsi="Verdana"/>
        </w:rPr>
        <w:t>12</w:t>
      </w:r>
      <w:r w:rsidRPr="00B43D60">
        <w:rPr>
          <w:rFonts w:ascii="Verdana" w:hAnsi="Verdana"/>
        </w:rPr>
        <w:t xml:space="preserve"> </w:t>
      </w:r>
      <w:proofErr w:type="spellStart"/>
      <w:r w:rsidRPr="00B43D60">
        <w:rPr>
          <w:rFonts w:ascii="Verdana" w:hAnsi="Verdana"/>
        </w:rPr>
        <w:t>måmnaders</w:t>
      </w:r>
      <w:proofErr w:type="spellEnd"/>
      <w:r w:rsidRPr="00B43D60">
        <w:rPr>
          <w:rFonts w:ascii="Verdana" w:hAnsi="Verdana"/>
        </w:rPr>
        <w:t xml:space="preserve"> perioden uppgår till </w:t>
      </w:r>
      <w:r w:rsidR="00B43D60" w:rsidRPr="00B43D60">
        <w:rPr>
          <w:rFonts w:ascii="Verdana" w:hAnsi="Verdana"/>
        </w:rPr>
        <w:t>3,07 procent</w:t>
      </w:r>
    </w:p>
    <w:p w14:paraId="232F9E48" w14:textId="77777777" w:rsidR="001B36AE" w:rsidRDefault="001B36AE" w:rsidP="004538A6">
      <w:pPr>
        <w:rPr>
          <w:rFonts w:ascii="Verdana" w:hAnsi="Verdana"/>
          <w:b/>
          <w:bCs/>
        </w:rPr>
      </w:pPr>
    </w:p>
    <w:p w14:paraId="74D7EDE5" w14:textId="77777777" w:rsidR="001B36AE" w:rsidRDefault="0068610A" w:rsidP="004538A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</w:p>
    <w:p w14:paraId="1ACE5DCF" w14:textId="77777777" w:rsidR="00A23D15" w:rsidRPr="006A2E6D" w:rsidRDefault="00A23D15" w:rsidP="009141CC">
      <w:pPr>
        <w:ind w:left="567"/>
        <w:rPr>
          <w:rFonts w:ascii="Verdana" w:hAnsi="Verdana"/>
          <w:b/>
          <w:bCs/>
        </w:rPr>
      </w:pPr>
      <w:r w:rsidRPr="006A2E6D">
        <w:rPr>
          <w:rFonts w:ascii="Verdana" w:hAnsi="Verdana"/>
          <w:b/>
          <w:bCs/>
        </w:rPr>
        <w:t>Förvaltningsorganisation</w:t>
      </w:r>
    </w:p>
    <w:p w14:paraId="79F18C29" w14:textId="77777777" w:rsidR="00782AD0" w:rsidRPr="006A2E6D" w:rsidRDefault="00782AD0" w:rsidP="009141CC">
      <w:pPr>
        <w:ind w:left="567"/>
        <w:rPr>
          <w:rFonts w:ascii="Verdana" w:hAnsi="Verdana"/>
        </w:rPr>
      </w:pPr>
    </w:p>
    <w:p w14:paraId="429B096A" w14:textId="77777777" w:rsidR="00A23D15" w:rsidRDefault="00782AD0" w:rsidP="009141CC">
      <w:pPr>
        <w:ind w:left="567"/>
        <w:rPr>
          <w:rFonts w:ascii="Verdana" w:hAnsi="Verdana"/>
        </w:rPr>
      </w:pPr>
      <w:r w:rsidRPr="006A2E6D">
        <w:rPr>
          <w:rFonts w:ascii="Verdana" w:hAnsi="Verdana"/>
        </w:rPr>
        <w:t>Förvaltningsansvarig</w:t>
      </w:r>
      <w:r w:rsidR="006A2E6D">
        <w:rPr>
          <w:rFonts w:ascii="Verdana" w:hAnsi="Verdana"/>
        </w:rPr>
        <w:t>a</w:t>
      </w:r>
      <w:r w:rsidRPr="006A2E6D">
        <w:rPr>
          <w:rFonts w:ascii="Verdana" w:hAnsi="Verdana"/>
        </w:rPr>
        <w:t xml:space="preserve"> har varit Carl Urban och Gustaf von Sivers, samma som från start.</w:t>
      </w:r>
    </w:p>
    <w:p w14:paraId="50C4FF8C" w14:textId="77777777" w:rsidR="006078CC" w:rsidRDefault="006078CC" w:rsidP="009141CC">
      <w:pPr>
        <w:ind w:left="567"/>
        <w:rPr>
          <w:rFonts w:ascii="Verdana" w:hAnsi="Verdana"/>
        </w:rPr>
      </w:pPr>
    </w:p>
    <w:tbl>
      <w:tblPr>
        <w:tblpPr w:leftFromText="141" w:rightFromText="141" w:vertAnchor="text" w:horzAnchor="margin" w:tblpX="567" w:tblpY="139"/>
        <w:tblW w:w="8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9"/>
        <w:gridCol w:w="2979"/>
        <w:gridCol w:w="1874"/>
      </w:tblGrid>
      <w:tr w:rsidR="00603AE6" w:rsidRPr="006078CC" w14:paraId="1A4E6361" w14:textId="77777777" w:rsidTr="00603AE6">
        <w:trPr>
          <w:trHeight w:val="444"/>
        </w:trPr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881C" w14:textId="77777777" w:rsidR="00603AE6" w:rsidRPr="006078CC" w:rsidRDefault="00603AE6" w:rsidP="00603AE6">
            <w:pPr>
              <w:rPr>
                <w:rFonts w:ascii="Verdana" w:hAnsi="Verdana" w:cs="Arial"/>
                <w:b/>
                <w:bCs/>
                <w:lang w:eastAsia="sv-SE"/>
              </w:rPr>
            </w:pPr>
            <w:r w:rsidRPr="006078CC">
              <w:rPr>
                <w:rFonts w:ascii="Verdana" w:hAnsi="Verdana" w:cs="Arial"/>
                <w:b/>
                <w:bCs/>
                <w:lang w:eastAsia="sv-SE"/>
              </w:rPr>
              <w:t>Förändring av fondförmögenhet</w:t>
            </w:r>
          </w:p>
        </w:tc>
      </w:tr>
      <w:tr w:rsidR="00603AE6" w:rsidRPr="006078CC" w14:paraId="65410680" w14:textId="77777777" w:rsidTr="00603AE6">
        <w:trPr>
          <w:trHeight w:val="245"/>
        </w:trPr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4579" w14:textId="77777777" w:rsidR="00603AE6" w:rsidRPr="006078CC" w:rsidRDefault="00603AE6" w:rsidP="00603AE6">
            <w:pPr>
              <w:rPr>
                <w:rFonts w:ascii="Verdana" w:hAnsi="Verdana" w:cs="Arial"/>
                <w:lang w:eastAsia="sv-SE"/>
              </w:rPr>
            </w:pPr>
            <w:r w:rsidRPr="006078CC">
              <w:rPr>
                <w:rFonts w:ascii="Verdana" w:hAnsi="Verdana" w:cs="Arial"/>
                <w:lang w:eastAsia="sv-SE"/>
              </w:rPr>
              <w:t>alla belopp i SEK</w:t>
            </w:r>
          </w:p>
        </w:tc>
      </w:tr>
      <w:tr w:rsidR="00603AE6" w:rsidRPr="006078CC" w14:paraId="694F2A3F" w14:textId="77777777" w:rsidTr="00603AE6">
        <w:trPr>
          <w:trHeight w:val="28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4AA6" w14:textId="77777777" w:rsidR="00603AE6" w:rsidRPr="006078CC" w:rsidRDefault="00603AE6" w:rsidP="00603AE6">
            <w:pPr>
              <w:rPr>
                <w:rFonts w:ascii="Verdana" w:hAnsi="Verdana" w:cs="Arial"/>
                <w:lang w:eastAsia="sv-SE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763B" w14:textId="77777777" w:rsidR="00603AE6" w:rsidRPr="006078CC" w:rsidRDefault="00603AE6" w:rsidP="00603AE6">
            <w:pPr>
              <w:rPr>
                <w:lang w:eastAsia="sv-S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A8E" w14:textId="77777777" w:rsidR="00603AE6" w:rsidRPr="006078CC" w:rsidRDefault="00603AE6" w:rsidP="00603AE6">
            <w:pPr>
              <w:rPr>
                <w:lang w:eastAsia="sv-SE"/>
              </w:rPr>
            </w:pPr>
          </w:p>
        </w:tc>
      </w:tr>
      <w:tr w:rsidR="00603AE6" w:rsidRPr="006078CC" w14:paraId="273089B5" w14:textId="77777777" w:rsidTr="00603AE6">
        <w:trPr>
          <w:trHeight w:val="28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4A9BA" w14:textId="77777777" w:rsidR="00603AE6" w:rsidRPr="006078CC" w:rsidRDefault="00603AE6" w:rsidP="00603AE6">
            <w:pPr>
              <w:rPr>
                <w:lang w:eastAsia="sv-SE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FFB32" w14:textId="77777777" w:rsidR="00603AE6" w:rsidRPr="006078CC" w:rsidRDefault="00603AE6" w:rsidP="00603AE6">
            <w:pPr>
              <w:jc w:val="right"/>
              <w:rPr>
                <w:rFonts w:ascii="Verdana" w:hAnsi="Verdana" w:cs="Arial"/>
                <w:b/>
                <w:bCs/>
                <w:lang w:eastAsia="sv-SE"/>
              </w:rPr>
            </w:pPr>
            <w:r w:rsidRPr="006078CC">
              <w:rPr>
                <w:rFonts w:ascii="Verdana" w:hAnsi="Verdana" w:cs="Arial"/>
                <w:b/>
                <w:bCs/>
                <w:lang w:eastAsia="sv-SE"/>
              </w:rPr>
              <w:t>2020-06-30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4709A" w14:textId="77777777" w:rsidR="00603AE6" w:rsidRPr="006078CC" w:rsidRDefault="00603AE6" w:rsidP="00603AE6">
            <w:pPr>
              <w:jc w:val="right"/>
              <w:rPr>
                <w:rFonts w:ascii="Verdana" w:hAnsi="Verdana" w:cs="Arial"/>
                <w:b/>
                <w:bCs/>
                <w:lang w:eastAsia="sv-SE"/>
              </w:rPr>
            </w:pPr>
            <w:r w:rsidRPr="006078CC">
              <w:rPr>
                <w:rFonts w:ascii="Verdana" w:hAnsi="Verdana" w:cs="Arial"/>
                <w:b/>
                <w:bCs/>
                <w:lang w:eastAsia="sv-SE"/>
              </w:rPr>
              <w:t>2019-12-31</w:t>
            </w:r>
          </w:p>
        </w:tc>
      </w:tr>
      <w:tr w:rsidR="00603AE6" w:rsidRPr="006078CC" w14:paraId="33BF87E8" w14:textId="77777777" w:rsidTr="00603AE6">
        <w:trPr>
          <w:trHeight w:val="28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9C5B" w14:textId="77777777" w:rsidR="00603AE6" w:rsidRPr="006078CC" w:rsidRDefault="00603AE6" w:rsidP="00603AE6">
            <w:pPr>
              <w:rPr>
                <w:rFonts w:ascii="Verdana" w:hAnsi="Verdana" w:cs="Arial"/>
                <w:lang w:eastAsia="sv-SE"/>
              </w:rPr>
            </w:pPr>
            <w:r w:rsidRPr="006078CC">
              <w:rPr>
                <w:rFonts w:ascii="Verdana" w:hAnsi="Verdana" w:cs="Arial"/>
                <w:lang w:eastAsia="sv-SE"/>
              </w:rPr>
              <w:t>Fondförmögenhet vid årets början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F9FE" w14:textId="77777777" w:rsidR="00603AE6" w:rsidRPr="006078CC" w:rsidRDefault="00603AE6" w:rsidP="00603AE6">
            <w:pPr>
              <w:jc w:val="right"/>
              <w:rPr>
                <w:rFonts w:ascii="Verdana" w:hAnsi="Verdana" w:cs="Arial"/>
                <w:lang w:eastAsia="sv-SE"/>
              </w:rPr>
            </w:pPr>
            <w:r w:rsidRPr="006078CC">
              <w:rPr>
                <w:rFonts w:ascii="Verdana" w:hAnsi="Verdana" w:cs="Arial"/>
                <w:lang w:eastAsia="sv-SE"/>
              </w:rPr>
              <w:t xml:space="preserve">163 160 062 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6230" w14:textId="77777777" w:rsidR="00603AE6" w:rsidRPr="006078CC" w:rsidRDefault="00603AE6" w:rsidP="00603AE6">
            <w:pPr>
              <w:jc w:val="right"/>
              <w:rPr>
                <w:rFonts w:ascii="Verdana" w:hAnsi="Verdana" w:cs="Arial"/>
                <w:lang w:eastAsia="sv-SE"/>
              </w:rPr>
            </w:pPr>
            <w:r w:rsidRPr="006078CC">
              <w:rPr>
                <w:rFonts w:ascii="Verdana" w:hAnsi="Verdana" w:cs="Arial"/>
                <w:lang w:eastAsia="sv-SE"/>
              </w:rPr>
              <w:t xml:space="preserve">126 389 595 </w:t>
            </w:r>
          </w:p>
        </w:tc>
      </w:tr>
      <w:tr w:rsidR="00603AE6" w:rsidRPr="006078CC" w14:paraId="49600604" w14:textId="77777777" w:rsidTr="00603AE6">
        <w:trPr>
          <w:trHeight w:val="28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9929" w14:textId="77777777" w:rsidR="00603AE6" w:rsidRPr="006078CC" w:rsidRDefault="00603AE6" w:rsidP="00603AE6">
            <w:pPr>
              <w:rPr>
                <w:rFonts w:ascii="Verdana" w:hAnsi="Verdana" w:cs="Arial"/>
                <w:lang w:eastAsia="sv-SE"/>
              </w:rPr>
            </w:pPr>
            <w:proofErr w:type="spellStart"/>
            <w:r w:rsidRPr="006078CC">
              <w:rPr>
                <w:rFonts w:ascii="Verdana" w:hAnsi="Verdana" w:cs="Arial"/>
                <w:lang w:eastAsia="sv-SE"/>
              </w:rPr>
              <w:t>Andelsutgivning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977B" w14:textId="77777777" w:rsidR="00603AE6" w:rsidRPr="006078CC" w:rsidRDefault="00603AE6" w:rsidP="00603AE6">
            <w:pPr>
              <w:jc w:val="right"/>
              <w:rPr>
                <w:rFonts w:ascii="Verdana" w:hAnsi="Verdana" w:cs="Arial"/>
                <w:lang w:eastAsia="sv-SE"/>
              </w:rPr>
            </w:pPr>
            <w:r w:rsidRPr="006078CC">
              <w:rPr>
                <w:rFonts w:ascii="Verdana" w:hAnsi="Verdana" w:cs="Arial"/>
                <w:lang w:eastAsia="sv-SE"/>
              </w:rPr>
              <w:t xml:space="preserve">4 355 000 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1E81" w14:textId="77777777" w:rsidR="00603AE6" w:rsidRPr="006078CC" w:rsidRDefault="00603AE6" w:rsidP="00603AE6">
            <w:pPr>
              <w:jc w:val="right"/>
              <w:rPr>
                <w:rFonts w:ascii="Verdana" w:hAnsi="Verdana" w:cs="Arial"/>
                <w:lang w:eastAsia="sv-SE"/>
              </w:rPr>
            </w:pPr>
            <w:r w:rsidRPr="006078CC">
              <w:rPr>
                <w:rFonts w:ascii="Verdana" w:hAnsi="Verdana" w:cs="Arial"/>
                <w:lang w:eastAsia="sv-SE"/>
              </w:rPr>
              <w:t xml:space="preserve">4 710 000 </w:t>
            </w:r>
          </w:p>
        </w:tc>
      </w:tr>
      <w:tr w:rsidR="00603AE6" w:rsidRPr="006078CC" w14:paraId="6D74BD53" w14:textId="77777777" w:rsidTr="00603AE6">
        <w:trPr>
          <w:trHeight w:val="28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A86A" w14:textId="77777777" w:rsidR="00603AE6" w:rsidRPr="006078CC" w:rsidRDefault="00603AE6" w:rsidP="00603AE6">
            <w:pPr>
              <w:rPr>
                <w:rFonts w:ascii="Verdana" w:hAnsi="Verdana" w:cs="Arial"/>
                <w:lang w:eastAsia="sv-SE"/>
              </w:rPr>
            </w:pPr>
            <w:r w:rsidRPr="006078CC">
              <w:rPr>
                <w:rFonts w:ascii="Verdana" w:hAnsi="Verdana" w:cs="Arial"/>
                <w:lang w:eastAsia="sv-SE"/>
              </w:rPr>
              <w:t>Andelsinlösen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9FA1" w14:textId="77777777" w:rsidR="00603AE6" w:rsidRPr="006078CC" w:rsidRDefault="00603AE6" w:rsidP="00603AE6">
            <w:pPr>
              <w:jc w:val="right"/>
              <w:rPr>
                <w:rFonts w:ascii="Verdana" w:hAnsi="Verdana" w:cs="Arial"/>
                <w:lang w:eastAsia="sv-SE"/>
              </w:rPr>
            </w:pPr>
            <w:proofErr w:type="gramStart"/>
            <w:r w:rsidRPr="006078CC">
              <w:rPr>
                <w:rFonts w:ascii="Verdana" w:hAnsi="Verdana" w:cs="Arial"/>
                <w:lang w:eastAsia="sv-SE"/>
              </w:rPr>
              <w:t>47005</w:t>
            </w:r>
            <w:proofErr w:type="gramEnd"/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DB5F" w14:textId="77777777" w:rsidR="00603AE6" w:rsidRPr="006078CC" w:rsidRDefault="00603AE6" w:rsidP="00603AE6">
            <w:pPr>
              <w:jc w:val="right"/>
              <w:rPr>
                <w:rFonts w:ascii="Verdana" w:hAnsi="Verdana" w:cs="Arial"/>
                <w:lang w:eastAsia="sv-SE"/>
              </w:rPr>
            </w:pPr>
            <w:r w:rsidRPr="006078CC">
              <w:rPr>
                <w:rFonts w:ascii="Verdana" w:hAnsi="Verdana" w:cs="Arial"/>
                <w:lang w:eastAsia="sv-SE"/>
              </w:rPr>
              <w:t xml:space="preserve">315 398 </w:t>
            </w:r>
          </w:p>
        </w:tc>
      </w:tr>
      <w:tr w:rsidR="00603AE6" w:rsidRPr="006078CC" w14:paraId="58F08D08" w14:textId="77777777" w:rsidTr="00603AE6">
        <w:trPr>
          <w:trHeight w:val="28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15FC" w14:textId="77777777" w:rsidR="00603AE6" w:rsidRPr="006078CC" w:rsidRDefault="00603AE6" w:rsidP="00603AE6">
            <w:pPr>
              <w:rPr>
                <w:rFonts w:ascii="Verdana" w:hAnsi="Verdana" w:cs="Arial"/>
                <w:lang w:eastAsia="sv-SE"/>
              </w:rPr>
            </w:pPr>
            <w:r w:rsidRPr="006078CC">
              <w:rPr>
                <w:rFonts w:ascii="Verdana" w:hAnsi="Verdana" w:cs="Arial"/>
                <w:lang w:eastAsia="sv-SE"/>
              </w:rPr>
              <w:t>Resultat enligt resultaträkning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2FB3" w14:textId="77777777" w:rsidR="00603AE6" w:rsidRPr="006078CC" w:rsidRDefault="00603AE6" w:rsidP="00603AE6">
            <w:pPr>
              <w:jc w:val="right"/>
              <w:rPr>
                <w:rFonts w:ascii="Verdana" w:hAnsi="Verdana" w:cs="Arial"/>
                <w:color w:val="000000"/>
                <w:lang w:eastAsia="sv-SE"/>
              </w:rPr>
            </w:pPr>
            <w:r w:rsidRPr="006078CC">
              <w:rPr>
                <w:rFonts w:ascii="Verdana" w:hAnsi="Verdana" w:cs="Arial"/>
                <w:color w:val="FF0000"/>
                <w:lang w:eastAsia="sv-SE"/>
              </w:rPr>
              <w:t xml:space="preserve">-17 265 756 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C6FC" w14:textId="77777777" w:rsidR="00603AE6" w:rsidRPr="006078CC" w:rsidRDefault="00603AE6" w:rsidP="00603AE6">
            <w:pPr>
              <w:jc w:val="right"/>
              <w:rPr>
                <w:rFonts w:ascii="Verdana" w:hAnsi="Verdana" w:cs="Arial"/>
                <w:color w:val="000000"/>
                <w:lang w:eastAsia="sv-SE"/>
              </w:rPr>
            </w:pPr>
            <w:r w:rsidRPr="006078CC">
              <w:rPr>
                <w:rFonts w:ascii="Verdana" w:hAnsi="Verdana" w:cs="Arial"/>
                <w:color w:val="000000"/>
                <w:lang w:eastAsia="sv-SE"/>
              </w:rPr>
              <w:t xml:space="preserve">32 375 865 </w:t>
            </w:r>
          </w:p>
        </w:tc>
      </w:tr>
      <w:tr w:rsidR="00603AE6" w:rsidRPr="006078CC" w14:paraId="7C7D71A3" w14:textId="77777777" w:rsidTr="00603AE6">
        <w:trPr>
          <w:trHeight w:val="28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63CB" w14:textId="77777777" w:rsidR="00603AE6" w:rsidRPr="006078CC" w:rsidRDefault="00603AE6" w:rsidP="00603AE6">
            <w:pPr>
              <w:rPr>
                <w:rFonts w:ascii="Verdana" w:hAnsi="Verdana" w:cs="Arial"/>
                <w:lang w:eastAsia="sv-SE"/>
              </w:rPr>
            </w:pPr>
            <w:r w:rsidRPr="006078CC">
              <w:rPr>
                <w:rFonts w:ascii="Verdana" w:hAnsi="Verdana" w:cs="Arial"/>
                <w:lang w:eastAsia="sv-SE"/>
              </w:rPr>
              <w:t>Lämnad utdelning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2E33" w14:textId="77777777" w:rsidR="00603AE6" w:rsidRPr="006078CC" w:rsidRDefault="00603AE6" w:rsidP="00603AE6">
            <w:pPr>
              <w:jc w:val="right"/>
              <w:rPr>
                <w:rFonts w:ascii="Verdana" w:hAnsi="Verdana" w:cs="Arial"/>
                <w:lang w:eastAsia="sv-SE"/>
              </w:rPr>
            </w:pPr>
            <w:r w:rsidRPr="006078CC">
              <w:rPr>
                <w:rFonts w:ascii="Verdana" w:hAnsi="Verdana" w:cs="Arial"/>
                <w:lang w:eastAsia="sv-SE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30FE" w14:textId="77777777" w:rsidR="00603AE6" w:rsidRPr="006078CC" w:rsidRDefault="00603AE6" w:rsidP="00603AE6">
            <w:pPr>
              <w:jc w:val="right"/>
              <w:rPr>
                <w:rFonts w:ascii="Verdana" w:hAnsi="Verdana" w:cs="Arial"/>
                <w:lang w:eastAsia="sv-SE"/>
              </w:rPr>
            </w:pPr>
            <w:r w:rsidRPr="006078CC">
              <w:rPr>
                <w:rFonts w:ascii="Verdana" w:hAnsi="Verdana" w:cs="Arial"/>
                <w:lang w:eastAsia="sv-SE"/>
              </w:rPr>
              <w:t xml:space="preserve">0 </w:t>
            </w:r>
          </w:p>
        </w:tc>
      </w:tr>
      <w:tr w:rsidR="00603AE6" w:rsidRPr="006078CC" w14:paraId="5D57951C" w14:textId="77777777" w:rsidTr="00603AE6">
        <w:trPr>
          <w:trHeight w:val="28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7399" w14:textId="77777777" w:rsidR="00603AE6" w:rsidRPr="006078CC" w:rsidRDefault="00603AE6" w:rsidP="00603AE6">
            <w:pPr>
              <w:rPr>
                <w:rFonts w:ascii="Verdana" w:hAnsi="Verdana" w:cs="Arial"/>
                <w:lang w:eastAsia="sv-SE"/>
              </w:rPr>
            </w:pPr>
            <w:r w:rsidRPr="006078CC">
              <w:rPr>
                <w:rFonts w:ascii="Verdana" w:hAnsi="Verdana" w:cs="Arial"/>
                <w:lang w:eastAsia="sv-SE"/>
              </w:rPr>
              <w:t>Fondförmögenhet vid periodens slut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9850" w14:textId="77777777" w:rsidR="00603AE6" w:rsidRPr="006078CC" w:rsidRDefault="00603AE6" w:rsidP="00603AE6">
            <w:pPr>
              <w:jc w:val="right"/>
              <w:rPr>
                <w:rFonts w:ascii="Verdana" w:hAnsi="Verdana" w:cs="Arial"/>
                <w:lang w:eastAsia="sv-SE"/>
              </w:rPr>
            </w:pPr>
            <w:r w:rsidRPr="006078CC">
              <w:rPr>
                <w:rFonts w:ascii="Verdana" w:hAnsi="Verdana" w:cs="Arial"/>
                <w:lang w:eastAsia="sv-SE"/>
              </w:rPr>
              <w:t xml:space="preserve">150 202 301 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05E9" w14:textId="77777777" w:rsidR="00603AE6" w:rsidRPr="006078CC" w:rsidRDefault="00603AE6" w:rsidP="00603AE6">
            <w:pPr>
              <w:jc w:val="right"/>
              <w:rPr>
                <w:rFonts w:ascii="Verdana" w:hAnsi="Verdana" w:cs="Arial"/>
                <w:lang w:eastAsia="sv-SE"/>
              </w:rPr>
            </w:pPr>
            <w:r w:rsidRPr="006078CC">
              <w:rPr>
                <w:rFonts w:ascii="Verdana" w:hAnsi="Verdana" w:cs="Arial"/>
                <w:lang w:eastAsia="sv-SE"/>
              </w:rPr>
              <w:t xml:space="preserve">163 160 062 </w:t>
            </w:r>
          </w:p>
        </w:tc>
      </w:tr>
      <w:tr w:rsidR="00603AE6" w:rsidRPr="006078CC" w14:paraId="7E560815" w14:textId="77777777" w:rsidTr="00603AE6">
        <w:trPr>
          <w:trHeight w:val="28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285F" w14:textId="77777777" w:rsidR="00603AE6" w:rsidRPr="006078CC" w:rsidRDefault="00603AE6" w:rsidP="00603AE6">
            <w:pPr>
              <w:jc w:val="right"/>
              <w:rPr>
                <w:rFonts w:ascii="Verdana" w:hAnsi="Verdana" w:cs="Arial"/>
                <w:lang w:eastAsia="sv-SE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65C8" w14:textId="77777777" w:rsidR="00603AE6" w:rsidRPr="006078CC" w:rsidRDefault="00603AE6" w:rsidP="00603AE6">
            <w:pPr>
              <w:rPr>
                <w:lang w:eastAsia="sv-S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7603" w14:textId="77777777" w:rsidR="00603AE6" w:rsidRPr="006078CC" w:rsidRDefault="00603AE6" w:rsidP="00603AE6">
            <w:pPr>
              <w:rPr>
                <w:lang w:eastAsia="sv-SE"/>
              </w:rPr>
            </w:pPr>
          </w:p>
        </w:tc>
      </w:tr>
      <w:tr w:rsidR="00603AE6" w:rsidRPr="006078CC" w14:paraId="78D2544F" w14:textId="77777777" w:rsidTr="00603AE6">
        <w:trPr>
          <w:trHeight w:val="28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1A45" w14:textId="77777777" w:rsidR="00603AE6" w:rsidRPr="006078CC" w:rsidRDefault="00603AE6" w:rsidP="00603AE6">
            <w:pPr>
              <w:rPr>
                <w:rFonts w:ascii="Verdana" w:hAnsi="Verdana" w:cs="Arial"/>
                <w:lang w:eastAsia="sv-SE"/>
              </w:rPr>
            </w:pPr>
            <w:proofErr w:type="spellStart"/>
            <w:r w:rsidRPr="006078CC">
              <w:rPr>
                <w:rFonts w:ascii="Verdana" w:hAnsi="Verdana" w:cs="Arial"/>
                <w:lang w:eastAsia="sv-SE"/>
              </w:rPr>
              <w:t>Andelsvärdsde</w:t>
            </w:r>
            <w:proofErr w:type="spellEnd"/>
            <w:r w:rsidRPr="006078CC">
              <w:rPr>
                <w:rFonts w:ascii="Verdana" w:hAnsi="Verdana" w:cs="Arial"/>
                <w:lang w:eastAsia="sv-SE"/>
              </w:rPr>
              <w:t xml:space="preserve"> </w:t>
            </w:r>
            <w:proofErr w:type="gramStart"/>
            <w:r w:rsidRPr="006078CC">
              <w:rPr>
                <w:rFonts w:ascii="Verdana" w:hAnsi="Verdana" w:cs="Arial"/>
                <w:lang w:eastAsia="sv-SE"/>
              </w:rPr>
              <w:t>20200630</w:t>
            </w:r>
            <w:proofErr w:type="gramEnd"/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A0A9" w14:textId="77777777" w:rsidR="00603AE6" w:rsidRPr="006078CC" w:rsidRDefault="00603AE6" w:rsidP="00603AE6">
            <w:pPr>
              <w:jc w:val="right"/>
              <w:rPr>
                <w:rFonts w:ascii="Verdana" w:hAnsi="Verdana" w:cs="Arial"/>
                <w:lang w:eastAsia="sv-SE"/>
              </w:rPr>
            </w:pPr>
            <w:r>
              <w:rPr>
                <w:rFonts w:ascii="Verdana" w:hAnsi="Verdana" w:cs="Arial"/>
                <w:lang w:eastAsia="sv-SE"/>
              </w:rPr>
              <w:t>233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33D6" w14:textId="77777777" w:rsidR="00603AE6" w:rsidRPr="006078CC" w:rsidRDefault="00603AE6" w:rsidP="00603AE6">
            <w:pPr>
              <w:jc w:val="right"/>
              <w:rPr>
                <w:rFonts w:ascii="Verdana" w:hAnsi="Verdana" w:cs="Arial"/>
                <w:lang w:eastAsia="sv-SE"/>
              </w:rPr>
            </w:pPr>
            <w:r w:rsidRPr="006078CC">
              <w:rPr>
                <w:rFonts w:ascii="Verdana" w:hAnsi="Verdana" w:cs="Arial"/>
                <w:lang w:eastAsia="sv-SE"/>
              </w:rPr>
              <w:t xml:space="preserve">236 </w:t>
            </w:r>
          </w:p>
        </w:tc>
      </w:tr>
      <w:tr w:rsidR="00603AE6" w:rsidRPr="006078CC" w14:paraId="6C16C032" w14:textId="77777777" w:rsidTr="00603AE6">
        <w:trPr>
          <w:trHeight w:val="28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440D" w14:textId="77777777" w:rsidR="00603AE6" w:rsidRPr="006078CC" w:rsidRDefault="00603AE6" w:rsidP="00603AE6">
            <w:pPr>
              <w:jc w:val="right"/>
              <w:rPr>
                <w:rFonts w:ascii="Verdana" w:hAnsi="Verdana" w:cs="Arial"/>
                <w:lang w:eastAsia="sv-SE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692E" w14:textId="77777777" w:rsidR="00603AE6" w:rsidRPr="006078CC" w:rsidRDefault="00603AE6" w:rsidP="00603AE6">
            <w:pPr>
              <w:rPr>
                <w:lang w:eastAsia="sv-S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0E55" w14:textId="77777777" w:rsidR="00603AE6" w:rsidRPr="006078CC" w:rsidRDefault="00603AE6" w:rsidP="00603AE6">
            <w:pPr>
              <w:rPr>
                <w:lang w:eastAsia="sv-SE"/>
              </w:rPr>
            </w:pPr>
          </w:p>
        </w:tc>
      </w:tr>
      <w:tr w:rsidR="00603AE6" w:rsidRPr="006078CC" w14:paraId="493CE8A3" w14:textId="77777777" w:rsidTr="00603AE6">
        <w:trPr>
          <w:trHeight w:val="28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3EE4" w14:textId="77777777" w:rsidR="00603AE6" w:rsidRPr="006078CC" w:rsidRDefault="00603AE6" w:rsidP="00603AE6">
            <w:pPr>
              <w:rPr>
                <w:rFonts w:ascii="Verdana" w:hAnsi="Verdana" w:cs="Arial"/>
                <w:lang w:eastAsia="sv-SE"/>
              </w:rPr>
            </w:pPr>
            <w:r w:rsidRPr="006078CC">
              <w:rPr>
                <w:rFonts w:ascii="Verdana" w:hAnsi="Verdana" w:cs="Arial"/>
                <w:lang w:eastAsia="sv-SE"/>
              </w:rPr>
              <w:t>Antal utestående andelar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8D10" w14:textId="77777777" w:rsidR="00603AE6" w:rsidRPr="006078CC" w:rsidRDefault="00603AE6" w:rsidP="00603AE6">
            <w:pPr>
              <w:jc w:val="right"/>
              <w:rPr>
                <w:rFonts w:ascii="Verdana" w:hAnsi="Verdana" w:cs="Arial"/>
                <w:lang w:eastAsia="sv-SE"/>
              </w:rPr>
            </w:pPr>
            <w:r w:rsidRPr="006078CC">
              <w:rPr>
                <w:rFonts w:ascii="Verdana" w:hAnsi="Verdana" w:cs="Arial"/>
                <w:lang w:eastAsia="sv-SE"/>
              </w:rPr>
              <w:t>644</w:t>
            </w:r>
            <w:r>
              <w:rPr>
                <w:rFonts w:ascii="Verdana" w:hAnsi="Verdana" w:cs="Arial"/>
                <w:lang w:eastAsia="sv-SE"/>
              </w:rPr>
              <w:t> </w:t>
            </w:r>
            <w:r w:rsidRPr="006078CC">
              <w:rPr>
                <w:rFonts w:ascii="Verdana" w:hAnsi="Verdana" w:cs="Arial"/>
                <w:lang w:eastAsia="sv-SE"/>
              </w:rPr>
              <w:t>092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8FA7" w14:textId="77777777" w:rsidR="00603AE6" w:rsidRPr="006078CC" w:rsidRDefault="00603AE6" w:rsidP="00603AE6">
            <w:pPr>
              <w:jc w:val="right"/>
              <w:rPr>
                <w:rFonts w:ascii="Verdana" w:hAnsi="Verdana" w:cs="Arial"/>
                <w:lang w:eastAsia="sv-SE"/>
              </w:rPr>
            </w:pPr>
            <w:r w:rsidRPr="006078CC">
              <w:rPr>
                <w:rFonts w:ascii="Verdana" w:hAnsi="Verdana" w:cs="Arial"/>
                <w:lang w:eastAsia="sv-SE"/>
              </w:rPr>
              <w:t>625 299</w:t>
            </w:r>
          </w:p>
        </w:tc>
      </w:tr>
      <w:tr w:rsidR="00603AE6" w:rsidRPr="006078CC" w14:paraId="61A1C757" w14:textId="77777777" w:rsidTr="00603AE6">
        <w:trPr>
          <w:trHeight w:val="28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58F81" w14:textId="77777777" w:rsidR="00603AE6" w:rsidRPr="006078CC" w:rsidRDefault="00603AE6" w:rsidP="00603AE6">
            <w:pPr>
              <w:rPr>
                <w:rFonts w:ascii="Verdana" w:hAnsi="Verdana" w:cs="Arial"/>
                <w:lang w:eastAsia="sv-SE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F1CFC" w14:textId="77777777" w:rsidR="00603AE6" w:rsidRDefault="00603AE6" w:rsidP="00603AE6">
            <w:pPr>
              <w:jc w:val="right"/>
              <w:rPr>
                <w:rFonts w:ascii="Verdana" w:hAnsi="Verdana" w:cs="Arial"/>
                <w:lang w:eastAsia="sv-SE"/>
              </w:rPr>
            </w:pPr>
          </w:p>
          <w:p w14:paraId="4617B036" w14:textId="77777777" w:rsidR="00603AE6" w:rsidRPr="006078CC" w:rsidRDefault="00603AE6" w:rsidP="00603AE6">
            <w:pPr>
              <w:jc w:val="right"/>
              <w:rPr>
                <w:rFonts w:ascii="Verdana" w:hAnsi="Verdana" w:cs="Arial"/>
                <w:lang w:eastAsia="sv-S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FD818" w14:textId="77777777" w:rsidR="00603AE6" w:rsidRPr="006078CC" w:rsidRDefault="00603AE6" w:rsidP="00603AE6">
            <w:pPr>
              <w:jc w:val="right"/>
              <w:rPr>
                <w:rFonts w:ascii="Verdana" w:hAnsi="Verdana" w:cs="Arial"/>
                <w:lang w:eastAsia="sv-SE"/>
              </w:rPr>
            </w:pPr>
          </w:p>
        </w:tc>
      </w:tr>
    </w:tbl>
    <w:p w14:paraId="16693E68" w14:textId="77777777" w:rsidR="006078CC" w:rsidRDefault="006078CC" w:rsidP="006078CC">
      <w:pPr>
        <w:rPr>
          <w:rFonts w:ascii="Verdana" w:hAnsi="Verdana"/>
        </w:rPr>
      </w:pPr>
    </w:p>
    <w:p w14:paraId="5E8BE18A" w14:textId="77777777" w:rsidR="006078CC" w:rsidRDefault="006078CC" w:rsidP="006078CC">
      <w:pPr>
        <w:rPr>
          <w:rFonts w:ascii="Verdana" w:hAnsi="Verdana"/>
          <w:b/>
        </w:rPr>
      </w:pPr>
    </w:p>
    <w:p w14:paraId="37584918" w14:textId="77777777" w:rsidR="006078CC" w:rsidRDefault="006078CC" w:rsidP="006078CC">
      <w:pPr>
        <w:rPr>
          <w:rFonts w:ascii="Verdana" w:hAnsi="Verdana"/>
          <w:b/>
        </w:rPr>
      </w:pPr>
    </w:p>
    <w:p w14:paraId="50F8EF04" w14:textId="77777777" w:rsidR="00603AE6" w:rsidRDefault="00603AE6" w:rsidP="006078CC">
      <w:pPr>
        <w:ind w:left="567"/>
        <w:rPr>
          <w:rFonts w:ascii="Verdana" w:hAnsi="Verdana"/>
          <w:b/>
        </w:rPr>
      </w:pPr>
    </w:p>
    <w:p w14:paraId="78F6495C" w14:textId="77777777" w:rsidR="00603AE6" w:rsidRDefault="00603AE6" w:rsidP="006078CC">
      <w:pPr>
        <w:ind w:left="567"/>
        <w:rPr>
          <w:rFonts w:ascii="Verdana" w:hAnsi="Verdana"/>
          <w:b/>
        </w:rPr>
      </w:pPr>
    </w:p>
    <w:p w14:paraId="1B69579E" w14:textId="77777777" w:rsidR="00603AE6" w:rsidRDefault="00603AE6" w:rsidP="006078CC">
      <w:pPr>
        <w:ind w:left="567"/>
        <w:rPr>
          <w:rFonts w:ascii="Verdana" w:hAnsi="Verdana"/>
          <w:b/>
        </w:rPr>
      </w:pPr>
    </w:p>
    <w:p w14:paraId="3353125B" w14:textId="77777777" w:rsidR="00603AE6" w:rsidRDefault="00603AE6" w:rsidP="006078CC">
      <w:pPr>
        <w:ind w:left="567"/>
        <w:rPr>
          <w:rFonts w:ascii="Verdana" w:hAnsi="Verdana"/>
          <w:b/>
        </w:rPr>
      </w:pPr>
    </w:p>
    <w:p w14:paraId="14F3EB41" w14:textId="77777777" w:rsidR="00F53A3E" w:rsidRPr="006078CC" w:rsidRDefault="00C1345F" w:rsidP="006078CC">
      <w:pPr>
        <w:ind w:left="567"/>
        <w:rPr>
          <w:rFonts w:ascii="Verdana" w:hAnsi="Verdana"/>
          <w:b/>
        </w:rPr>
      </w:pPr>
      <w:r w:rsidRPr="004538A6">
        <w:rPr>
          <w:rFonts w:ascii="Verdana" w:hAnsi="Verdana"/>
          <w:b/>
        </w:rPr>
        <w:t>Avkastning efter avgifter</w:t>
      </w:r>
      <w:r w:rsidR="00F23227" w:rsidRPr="004538A6">
        <w:rPr>
          <w:rFonts w:ascii="Verdana" w:hAnsi="Verdana"/>
          <w:b/>
        </w:rPr>
        <w:t xml:space="preserve"> och referensränta</w:t>
      </w:r>
      <w:r w:rsidR="00730CCF" w:rsidRPr="004538A6">
        <w:rPr>
          <w:rFonts w:ascii="Verdana" w:hAnsi="Verdana"/>
          <w:b/>
        </w:rPr>
        <w:t xml:space="preserve"> i </w:t>
      </w:r>
      <w:proofErr w:type="spellStart"/>
      <w:r w:rsidR="00730CCF" w:rsidRPr="004538A6">
        <w:rPr>
          <w:rFonts w:ascii="Verdana" w:hAnsi="Verdana"/>
          <w:b/>
        </w:rPr>
        <w:t>procen</w:t>
      </w:r>
      <w:proofErr w:type="spellEnd"/>
    </w:p>
    <w:p w14:paraId="6C94C6F2" w14:textId="77777777" w:rsidR="00946911" w:rsidRPr="004538A6" w:rsidRDefault="00946911" w:rsidP="009141CC">
      <w:pPr>
        <w:tabs>
          <w:tab w:val="right" w:pos="3828"/>
        </w:tabs>
        <w:ind w:left="567"/>
        <w:rPr>
          <w:rFonts w:ascii="Verdana" w:hAnsi="Verdana"/>
          <w:i/>
        </w:rPr>
      </w:pPr>
    </w:p>
    <w:tbl>
      <w:tblPr>
        <w:tblW w:w="67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3"/>
        <w:gridCol w:w="976"/>
        <w:gridCol w:w="2000"/>
      </w:tblGrid>
      <w:tr w:rsidR="00DD4906" w:rsidRPr="004538A6" w14:paraId="3344CF75" w14:textId="77777777" w:rsidTr="006078CC">
        <w:trPr>
          <w:trHeight w:val="294"/>
        </w:trPr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123CF" w14:textId="77777777" w:rsidR="00DD4906" w:rsidRPr="004538A6" w:rsidRDefault="006E6BE2" w:rsidP="009141CC">
            <w:pPr>
              <w:ind w:left="567"/>
              <w:rPr>
                <w:rFonts w:ascii="Verdana" w:hAnsi="Verdana"/>
                <w:color w:val="000000"/>
                <w:lang w:eastAsia="sv-SE"/>
              </w:rPr>
            </w:pPr>
            <w:r w:rsidRPr="004538A6">
              <w:rPr>
                <w:rFonts w:ascii="Verdana" w:hAnsi="Verdana"/>
                <w:color w:val="000000"/>
                <w:lang w:eastAsia="sv-SE"/>
              </w:rPr>
              <w:t>20</w:t>
            </w:r>
            <w:r w:rsidR="006078CC">
              <w:rPr>
                <w:rFonts w:ascii="Verdana" w:hAnsi="Verdana"/>
                <w:color w:val="000000"/>
                <w:lang w:eastAsia="sv-SE"/>
              </w:rPr>
              <w:t>20</w:t>
            </w:r>
            <w:r w:rsidRPr="004538A6">
              <w:rPr>
                <w:rFonts w:ascii="Verdana" w:hAnsi="Verdana"/>
                <w:color w:val="000000"/>
                <w:lang w:eastAsia="sv-SE"/>
              </w:rPr>
              <w:t>-01-01 – 20</w:t>
            </w:r>
            <w:r w:rsidR="006078CC">
              <w:rPr>
                <w:rFonts w:ascii="Verdana" w:hAnsi="Verdana"/>
                <w:color w:val="000000"/>
                <w:lang w:eastAsia="sv-SE"/>
              </w:rPr>
              <w:t>20</w:t>
            </w:r>
            <w:r w:rsidR="00DD4906" w:rsidRPr="004538A6">
              <w:rPr>
                <w:rFonts w:ascii="Verdana" w:hAnsi="Verdana"/>
                <w:color w:val="000000"/>
                <w:lang w:eastAsia="sv-SE"/>
              </w:rPr>
              <w:t>-06-30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77346" w14:textId="77777777" w:rsidR="00DD4906" w:rsidRPr="004538A6" w:rsidRDefault="00DD4906" w:rsidP="009141CC">
            <w:pPr>
              <w:ind w:left="567"/>
              <w:rPr>
                <w:rFonts w:ascii="Verdana" w:hAnsi="Verdana"/>
                <w:color w:val="000000"/>
                <w:lang w:eastAsia="sv-SE"/>
              </w:rPr>
            </w:pPr>
            <w:r w:rsidRPr="004538A6">
              <w:rPr>
                <w:rFonts w:ascii="Verdana" w:hAnsi="Verdana"/>
                <w:color w:val="000000"/>
                <w:lang w:eastAsia="sv-S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E0B50" w14:textId="77777777" w:rsidR="00DD4906" w:rsidRPr="004538A6" w:rsidRDefault="00DD4906" w:rsidP="009141CC">
            <w:pPr>
              <w:ind w:left="567"/>
              <w:jc w:val="right"/>
              <w:rPr>
                <w:rFonts w:ascii="Verdana" w:hAnsi="Verdana"/>
                <w:color w:val="000000"/>
                <w:lang w:eastAsia="sv-SE"/>
              </w:rPr>
            </w:pPr>
          </w:p>
        </w:tc>
      </w:tr>
      <w:tr w:rsidR="00DD4906" w:rsidRPr="004538A6" w14:paraId="4BF16780" w14:textId="77777777" w:rsidTr="006078CC">
        <w:trPr>
          <w:trHeight w:val="294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9BB6" w14:textId="77777777" w:rsidR="00DD4906" w:rsidRPr="004538A6" w:rsidRDefault="00DD4906" w:rsidP="009141CC">
            <w:pPr>
              <w:ind w:left="567"/>
              <w:rPr>
                <w:rFonts w:ascii="Verdana" w:hAnsi="Verdana"/>
                <w:color w:val="000000"/>
                <w:lang w:eastAsia="sv-SE"/>
              </w:rPr>
            </w:pPr>
            <w:r w:rsidRPr="004538A6">
              <w:rPr>
                <w:rFonts w:ascii="Verdana" w:hAnsi="Verdana"/>
                <w:color w:val="000000"/>
                <w:lang w:eastAsia="sv-SE"/>
              </w:rPr>
              <w:t>Januari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77A5" w14:textId="77777777" w:rsidR="00DD4906" w:rsidRPr="004538A6" w:rsidRDefault="00DD4906" w:rsidP="009141CC">
            <w:pPr>
              <w:ind w:left="567"/>
              <w:rPr>
                <w:rFonts w:ascii="Verdana" w:hAnsi="Verdana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EFC0" w14:textId="77777777" w:rsidR="00DD4906" w:rsidRPr="004538A6" w:rsidRDefault="006078CC" w:rsidP="009141CC">
            <w:pPr>
              <w:ind w:left="567"/>
              <w:jc w:val="right"/>
              <w:rPr>
                <w:rFonts w:ascii="Verdana" w:hAnsi="Verdana"/>
                <w:color w:val="000000"/>
                <w:lang w:eastAsia="sv-SE"/>
              </w:rPr>
            </w:pPr>
            <w:r>
              <w:rPr>
                <w:rFonts w:ascii="Verdana" w:hAnsi="Verdana"/>
                <w:color w:val="000000"/>
                <w:lang w:eastAsia="sv-SE"/>
              </w:rPr>
              <w:t>-0,6</w:t>
            </w:r>
          </w:p>
        </w:tc>
      </w:tr>
      <w:tr w:rsidR="00DD4906" w:rsidRPr="004538A6" w14:paraId="36F11A5D" w14:textId="77777777" w:rsidTr="006078CC">
        <w:trPr>
          <w:trHeight w:val="294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6FAC" w14:textId="77777777" w:rsidR="00DD4906" w:rsidRPr="004538A6" w:rsidRDefault="00DD4906" w:rsidP="009141CC">
            <w:pPr>
              <w:ind w:left="567"/>
              <w:rPr>
                <w:rFonts w:ascii="Verdana" w:hAnsi="Verdana"/>
                <w:color w:val="000000"/>
                <w:lang w:eastAsia="sv-SE"/>
              </w:rPr>
            </w:pPr>
            <w:r w:rsidRPr="004538A6">
              <w:rPr>
                <w:rFonts w:ascii="Verdana" w:hAnsi="Verdana"/>
                <w:color w:val="000000"/>
                <w:lang w:eastAsia="sv-SE"/>
              </w:rPr>
              <w:t>Februari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C89D" w14:textId="77777777" w:rsidR="00DD4906" w:rsidRPr="004538A6" w:rsidRDefault="00DD4906" w:rsidP="009141CC">
            <w:pPr>
              <w:ind w:left="567"/>
              <w:rPr>
                <w:rFonts w:ascii="Verdana" w:hAnsi="Verdana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128B" w14:textId="77777777" w:rsidR="00DD4906" w:rsidRPr="004538A6" w:rsidRDefault="006078CC" w:rsidP="009141CC">
            <w:pPr>
              <w:ind w:left="567"/>
              <w:jc w:val="right"/>
              <w:rPr>
                <w:rFonts w:ascii="Verdana" w:hAnsi="Verdana"/>
                <w:color w:val="000000"/>
                <w:lang w:eastAsia="sv-SE"/>
              </w:rPr>
            </w:pPr>
            <w:r>
              <w:rPr>
                <w:rFonts w:ascii="Verdana" w:hAnsi="Verdana"/>
                <w:color w:val="000000"/>
                <w:lang w:eastAsia="sv-SE"/>
              </w:rPr>
              <w:t>-5,2</w:t>
            </w:r>
          </w:p>
        </w:tc>
      </w:tr>
      <w:tr w:rsidR="00DD4906" w:rsidRPr="004538A6" w14:paraId="735D634F" w14:textId="77777777" w:rsidTr="006078CC">
        <w:trPr>
          <w:trHeight w:val="294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D40A5" w14:textId="77777777" w:rsidR="00DD4906" w:rsidRPr="004538A6" w:rsidRDefault="00DD4906" w:rsidP="009141CC">
            <w:pPr>
              <w:ind w:left="567"/>
              <w:rPr>
                <w:rFonts w:ascii="Verdana" w:hAnsi="Verdana"/>
                <w:color w:val="000000"/>
                <w:lang w:eastAsia="sv-SE"/>
              </w:rPr>
            </w:pPr>
            <w:r w:rsidRPr="004538A6">
              <w:rPr>
                <w:rFonts w:ascii="Verdana" w:hAnsi="Verdana"/>
                <w:color w:val="000000"/>
                <w:lang w:eastAsia="sv-SE"/>
              </w:rPr>
              <w:t>Mars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D221" w14:textId="77777777" w:rsidR="00DD4906" w:rsidRPr="004538A6" w:rsidRDefault="00DD4906" w:rsidP="009141CC">
            <w:pPr>
              <w:ind w:left="567"/>
              <w:rPr>
                <w:rFonts w:ascii="Verdana" w:hAnsi="Verdana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342D" w14:textId="77777777" w:rsidR="00DD4906" w:rsidRPr="004538A6" w:rsidRDefault="006078CC" w:rsidP="009141CC">
            <w:pPr>
              <w:ind w:left="567"/>
              <w:jc w:val="right"/>
              <w:rPr>
                <w:rFonts w:ascii="Verdana" w:hAnsi="Verdana"/>
                <w:color w:val="000000"/>
                <w:lang w:eastAsia="sv-SE"/>
              </w:rPr>
            </w:pPr>
            <w:r>
              <w:rPr>
                <w:rFonts w:ascii="Verdana" w:hAnsi="Verdana"/>
                <w:color w:val="000000"/>
                <w:lang w:eastAsia="sv-SE"/>
              </w:rPr>
              <w:t>-16,8</w:t>
            </w:r>
          </w:p>
        </w:tc>
      </w:tr>
      <w:tr w:rsidR="00DD4906" w:rsidRPr="004538A6" w14:paraId="4E938729" w14:textId="77777777" w:rsidTr="006078CC">
        <w:trPr>
          <w:trHeight w:val="294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BA0B" w14:textId="77777777" w:rsidR="00DD4906" w:rsidRPr="004538A6" w:rsidRDefault="00DD4906" w:rsidP="009141CC">
            <w:pPr>
              <w:ind w:left="567"/>
              <w:rPr>
                <w:rFonts w:ascii="Verdana" w:hAnsi="Verdana"/>
                <w:color w:val="000000"/>
                <w:lang w:eastAsia="sv-SE"/>
              </w:rPr>
            </w:pPr>
            <w:r w:rsidRPr="004538A6">
              <w:rPr>
                <w:rFonts w:ascii="Verdana" w:hAnsi="Verdana"/>
                <w:color w:val="000000"/>
                <w:lang w:eastAsia="sv-SE"/>
              </w:rPr>
              <w:t>April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2B04" w14:textId="77777777" w:rsidR="00DD4906" w:rsidRPr="004538A6" w:rsidRDefault="00DD4906" w:rsidP="009141CC">
            <w:pPr>
              <w:ind w:left="567"/>
              <w:rPr>
                <w:rFonts w:ascii="Verdana" w:hAnsi="Verdana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E4F5" w14:textId="77777777" w:rsidR="00DD4906" w:rsidRPr="004538A6" w:rsidRDefault="006078CC" w:rsidP="009141CC">
            <w:pPr>
              <w:ind w:left="567"/>
              <w:jc w:val="right"/>
              <w:rPr>
                <w:rFonts w:ascii="Verdana" w:hAnsi="Verdana"/>
                <w:color w:val="000000"/>
                <w:lang w:eastAsia="sv-SE"/>
              </w:rPr>
            </w:pPr>
            <w:r>
              <w:rPr>
                <w:rFonts w:ascii="Verdana" w:hAnsi="Verdana"/>
                <w:color w:val="000000"/>
                <w:lang w:eastAsia="sv-SE"/>
              </w:rPr>
              <w:t>5,8</w:t>
            </w:r>
          </w:p>
        </w:tc>
      </w:tr>
      <w:tr w:rsidR="00DD4906" w:rsidRPr="004538A6" w14:paraId="3A4A2A3F" w14:textId="77777777" w:rsidTr="006078CC">
        <w:trPr>
          <w:trHeight w:val="294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08FD" w14:textId="77777777" w:rsidR="00DD4906" w:rsidRPr="004538A6" w:rsidRDefault="00DD4906" w:rsidP="009141CC">
            <w:pPr>
              <w:ind w:left="567"/>
              <w:rPr>
                <w:rFonts w:ascii="Verdana" w:hAnsi="Verdana"/>
                <w:color w:val="000000"/>
                <w:lang w:eastAsia="sv-SE"/>
              </w:rPr>
            </w:pPr>
            <w:r w:rsidRPr="004538A6">
              <w:rPr>
                <w:rFonts w:ascii="Verdana" w:hAnsi="Verdana"/>
                <w:color w:val="000000"/>
                <w:lang w:eastAsia="sv-SE"/>
              </w:rPr>
              <w:t>Maj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8444" w14:textId="77777777" w:rsidR="00DD4906" w:rsidRPr="004538A6" w:rsidRDefault="00DD4906" w:rsidP="009141CC">
            <w:pPr>
              <w:ind w:left="567"/>
              <w:rPr>
                <w:rFonts w:ascii="Verdana" w:hAnsi="Verdana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DA94" w14:textId="77777777" w:rsidR="00DD4906" w:rsidRPr="004538A6" w:rsidRDefault="006078CC" w:rsidP="009141CC">
            <w:pPr>
              <w:ind w:left="567"/>
              <w:jc w:val="right"/>
              <w:rPr>
                <w:rFonts w:ascii="Verdana" w:hAnsi="Verdana"/>
                <w:color w:val="000000"/>
                <w:lang w:eastAsia="sv-SE"/>
              </w:rPr>
            </w:pPr>
            <w:r>
              <w:rPr>
                <w:rFonts w:ascii="Verdana" w:hAnsi="Verdana"/>
                <w:color w:val="000000"/>
                <w:lang w:eastAsia="sv-SE"/>
              </w:rPr>
              <w:t>1,7</w:t>
            </w:r>
          </w:p>
        </w:tc>
      </w:tr>
      <w:tr w:rsidR="00DD4906" w:rsidRPr="004538A6" w14:paraId="4E2E3C99" w14:textId="77777777" w:rsidTr="006078CC">
        <w:trPr>
          <w:trHeight w:val="294"/>
        </w:trPr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37B7E" w14:textId="77777777" w:rsidR="00DD4906" w:rsidRPr="004538A6" w:rsidRDefault="00DD4906" w:rsidP="009141CC">
            <w:pPr>
              <w:ind w:left="567"/>
              <w:rPr>
                <w:rFonts w:ascii="Verdana" w:hAnsi="Verdana"/>
                <w:color w:val="000000"/>
                <w:lang w:eastAsia="sv-SE"/>
              </w:rPr>
            </w:pPr>
            <w:r w:rsidRPr="004538A6">
              <w:rPr>
                <w:rFonts w:ascii="Verdana" w:hAnsi="Verdana"/>
                <w:color w:val="000000"/>
                <w:lang w:eastAsia="sv-SE"/>
              </w:rPr>
              <w:t>Juni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56AFD" w14:textId="77777777" w:rsidR="00DD4906" w:rsidRPr="004538A6" w:rsidRDefault="00DD4906" w:rsidP="009141CC">
            <w:pPr>
              <w:ind w:left="567"/>
              <w:rPr>
                <w:rFonts w:ascii="Verdana" w:hAnsi="Verdana"/>
                <w:color w:val="000000"/>
                <w:lang w:eastAsia="sv-SE"/>
              </w:rPr>
            </w:pPr>
            <w:r w:rsidRPr="004538A6">
              <w:rPr>
                <w:rFonts w:ascii="Verdana" w:hAnsi="Verdana"/>
                <w:color w:val="000000"/>
                <w:lang w:eastAsia="sv-S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63A10" w14:textId="77777777" w:rsidR="00DD4906" w:rsidRPr="004538A6" w:rsidRDefault="006078CC" w:rsidP="009141CC">
            <w:pPr>
              <w:ind w:left="567"/>
              <w:jc w:val="right"/>
              <w:rPr>
                <w:rFonts w:ascii="Verdana" w:hAnsi="Verdana"/>
                <w:color w:val="000000"/>
                <w:lang w:eastAsia="sv-SE"/>
              </w:rPr>
            </w:pPr>
            <w:r>
              <w:rPr>
                <w:rFonts w:ascii="Verdana" w:hAnsi="Verdana"/>
                <w:color w:val="000000"/>
                <w:lang w:eastAsia="sv-SE"/>
              </w:rPr>
              <w:t>6,3</w:t>
            </w:r>
          </w:p>
        </w:tc>
      </w:tr>
      <w:tr w:rsidR="00DD4906" w:rsidRPr="004538A6" w14:paraId="00D2C25B" w14:textId="77777777" w:rsidTr="006078CC">
        <w:trPr>
          <w:trHeight w:val="294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89AE" w14:textId="77777777" w:rsidR="00DD4906" w:rsidRPr="004538A6" w:rsidRDefault="00DD4906" w:rsidP="009141CC">
            <w:pPr>
              <w:ind w:left="567"/>
              <w:rPr>
                <w:rFonts w:ascii="Verdana" w:hAnsi="Verdana"/>
                <w:color w:val="00000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B8B9" w14:textId="77777777" w:rsidR="00DD4906" w:rsidRPr="004538A6" w:rsidRDefault="00DD4906" w:rsidP="009141CC">
            <w:pPr>
              <w:ind w:left="567"/>
              <w:rPr>
                <w:rFonts w:ascii="Verdana" w:hAnsi="Verdana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42E3" w14:textId="77777777" w:rsidR="00DD4906" w:rsidRPr="004538A6" w:rsidRDefault="00DD4906" w:rsidP="009141CC">
            <w:pPr>
              <w:ind w:left="567"/>
              <w:rPr>
                <w:rFonts w:ascii="Verdana" w:hAnsi="Verdana"/>
                <w:color w:val="000000"/>
                <w:lang w:eastAsia="sv-SE"/>
              </w:rPr>
            </w:pPr>
          </w:p>
        </w:tc>
      </w:tr>
      <w:tr w:rsidR="00DD4906" w:rsidRPr="004538A6" w14:paraId="0DE10573" w14:textId="77777777" w:rsidTr="006078CC">
        <w:trPr>
          <w:trHeight w:val="294"/>
        </w:trPr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6BFE7" w14:textId="77777777" w:rsidR="00DD4906" w:rsidRPr="004538A6" w:rsidRDefault="00DD4906" w:rsidP="009141CC">
            <w:pPr>
              <w:ind w:left="567"/>
              <w:rPr>
                <w:rFonts w:ascii="Verdana" w:hAnsi="Verdana"/>
                <w:color w:val="000000"/>
                <w:lang w:eastAsia="sv-SE"/>
              </w:rPr>
            </w:pPr>
            <w:r w:rsidRPr="004538A6">
              <w:rPr>
                <w:rFonts w:ascii="Verdana" w:hAnsi="Verdana"/>
                <w:color w:val="000000"/>
                <w:lang w:eastAsia="sv-SE"/>
              </w:rPr>
              <w:t>Totalt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CC627" w14:textId="77777777" w:rsidR="00DD4906" w:rsidRPr="004538A6" w:rsidRDefault="00DD4906" w:rsidP="009141CC">
            <w:pPr>
              <w:ind w:left="567"/>
              <w:rPr>
                <w:rFonts w:ascii="Verdana" w:hAnsi="Verdana"/>
                <w:color w:val="000000"/>
                <w:lang w:eastAsia="sv-SE"/>
              </w:rPr>
            </w:pPr>
            <w:r w:rsidRPr="004538A6">
              <w:rPr>
                <w:rFonts w:ascii="Verdana" w:hAnsi="Verdana"/>
                <w:color w:val="000000"/>
                <w:lang w:eastAsia="sv-S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AA537" w14:textId="77777777" w:rsidR="00DD4906" w:rsidRPr="004538A6" w:rsidRDefault="006078CC" w:rsidP="009141CC">
            <w:pPr>
              <w:ind w:left="567"/>
              <w:jc w:val="right"/>
              <w:rPr>
                <w:rFonts w:ascii="Verdana" w:hAnsi="Verdana"/>
                <w:color w:val="000000"/>
                <w:lang w:eastAsia="sv-SE"/>
              </w:rPr>
            </w:pPr>
            <w:r>
              <w:rPr>
                <w:rFonts w:ascii="Verdana" w:hAnsi="Verdana"/>
                <w:color w:val="000000"/>
                <w:lang w:eastAsia="sv-SE"/>
              </w:rPr>
              <w:t>-10,5</w:t>
            </w:r>
          </w:p>
        </w:tc>
      </w:tr>
      <w:tr w:rsidR="00DD4906" w:rsidRPr="004538A6" w14:paraId="0893248B" w14:textId="77777777" w:rsidTr="006078CC">
        <w:trPr>
          <w:trHeight w:val="363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D7C9" w14:textId="77777777" w:rsidR="00DD4906" w:rsidRPr="004538A6" w:rsidRDefault="00DD4906" w:rsidP="001C246A">
            <w:pPr>
              <w:rPr>
                <w:rFonts w:ascii="Verdana" w:hAnsi="Verdana" w:cs="Arial"/>
                <w:b/>
                <w:bCs/>
                <w:color w:val="00000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E6AE" w14:textId="77777777" w:rsidR="00DD4906" w:rsidRPr="004538A6" w:rsidRDefault="00DD4906" w:rsidP="009141CC">
            <w:pPr>
              <w:ind w:left="567"/>
              <w:rPr>
                <w:rFonts w:ascii="Verdana" w:hAnsi="Verdana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5E93" w14:textId="77777777" w:rsidR="00DD4906" w:rsidRPr="004538A6" w:rsidRDefault="00DD4906" w:rsidP="009141CC">
            <w:pPr>
              <w:ind w:left="567"/>
              <w:rPr>
                <w:rFonts w:ascii="Verdana" w:hAnsi="Verdana"/>
                <w:color w:val="000000"/>
                <w:lang w:eastAsia="sv-SE"/>
              </w:rPr>
            </w:pPr>
          </w:p>
        </w:tc>
      </w:tr>
    </w:tbl>
    <w:p w14:paraId="0FED94C8" w14:textId="77777777" w:rsidR="00141D54" w:rsidRPr="006A2E6D" w:rsidRDefault="007A5138" w:rsidP="009872B7">
      <w:pPr>
        <w:ind w:left="567"/>
        <w:rPr>
          <w:rFonts w:ascii="Verdana" w:hAnsi="Verdana"/>
          <w:b/>
        </w:rPr>
      </w:pPr>
      <w:bookmarkStart w:id="1" w:name="_Hlk17276192"/>
      <w:bookmarkStart w:id="2" w:name="_Hlk49159301"/>
      <w:r w:rsidRPr="006A2E6D">
        <w:rPr>
          <w:rFonts w:ascii="Verdana" w:hAnsi="Verdana"/>
          <w:b/>
        </w:rPr>
        <w:lastRenderedPageBreak/>
        <w:t>Förvaltnings- och transaktionsrelaterade kostnader</w:t>
      </w:r>
    </w:p>
    <w:p w14:paraId="28717D8C" w14:textId="77777777" w:rsidR="007A5138" w:rsidRPr="006A2E6D" w:rsidRDefault="007A5138" w:rsidP="009141CC">
      <w:pPr>
        <w:ind w:left="567"/>
        <w:rPr>
          <w:rFonts w:ascii="Verdana" w:hAnsi="Verdana"/>
          <w:b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6"/>
        <w:gridCol w:w="178"/>
        <w:gridCol w:w="1416"/>
        <w:gridCol w:w="984"/>
      </w:tblGrid>
      <w:tr w:rsidR="00DD4906" w:rsidRPr="006A2E6D" w14:paraId="30C51F82" w14:textId="77777777" w:rsidTr="000D3FC8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22E0" w14:textId="77777777" w:rsidR="00DD4906" w:rsidRPr="006A2E6D" w:rsidRDefault="00DD4906" w:rsidP="009872B7">
            <w:pPr>
              <w:ind w:left="442"/>
              <w:rPr>
                <w:rFonts w:ascii="Verdana" w:hAnsi="Verdana"/>
                <w:color w:val="000000"/>
                <w:lang w:eastAsia="sv-SE"/>
              </w:rPr>
            </w:pPr>
            <w:bookmarkStart w:id="3" w:name="_Hlk17212313"/>
            <w:r w:rsidRPr="006A2E6D">
              <w:rPr>
                <w:rFonts w:ascii="Verdana" w:hAnsi="Verdana"/>
                <w:color w:val="000000"/>
                <w:lang w:eastAsia="sv-SE"/>
              </w:rPr>
              <w:t>Courtage och avgifter för aktielån: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BBFF" w14:textId="77777777" w:rsidR="00DD4906" w:rsidRPr="006A2E6D" w:rsidRDefault="000D3FC8" w:rsidP="009872B7">
            <w:pPr>
              <w:ind w:left="442"/>
              <w:jc w:val="right"/>
              <w:rPr>
                <w:rFonts w:ascii="Verdana" w:hAnsi="Verdana"/>
                <w:color w:val="000000"/>
                <w:lang w:eastAsia="sv-SE"/>
              </w:rPr>
            </w:pPr>
            <w:r>
              <w:rPr>
                <w:rFonts w:ascii="Verdana" w:hAnsi="Verdana"/>
                <w:color w:val="000000"/>
                <w:lang w:eastAsia="sv-SE"/>
              </w:rPr>
              <w:t>545 905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1090" w14:textId="77777777" w:rsidR="00DD4906" w:rsidRPr="006A2E6D" w:rsidRDefault="00DD4906" w:rsidP="009872B7">
            <w:pPr>
              <w:ind w:left="442"/>
              <w:rPr>
                <w:rFonts w:ascii="Verdana" w:hAnsi="Verdana"/>
                <w:color w:val="000000"/>
                <w:lang w:eastAsia="sv-SE"/>
              </w:rPr>
            </w:pPr>
            <w:r w:rsidRPr="006A2E6D">
              <w:rPr>
                <w:rFonts w:ascii="Verdana" w:hAnsi="Verdana"/>
                <w:color w:val="000000"/>
                <w:lang w:eastAsia="sv-SE"/>
              </w:rPr>
              <w:t>SEK</w:t>
            </w:r>
          </w:p>
        </w:tc>
      </w:tr>
      <w:tr w:rsidR="00DD4906" w:rsidRPr="006A2E6D" w14:paraId="36C5A79F" w14:textId="77777777" w:rsidTr="000D3FC8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84BD" w14:textId="77777777" w:rsidR="00DD4906" w:rsidRPr="006A2E6D" w:rsidRDefault="00DD4906" w:rsidP="009872B7">
            <w:pPr>
              <w:ind w:left="442"/>
              <w:rPr>
                <w:rFonts w:ascii="Verdana" w:hAnsi="Verdana"/>
                <w:color w:val="000000"/>
                <w:lang w:eastAsia="sv-SE"/>
              </w:rPr>
            </w:pPr>
            <w:r w:rsidRPr="006A2E6D">
              <w:rPr>
                <w:rFonts w:ascii="Verdana" w:hAnsi="Verdana"/>
                <w:color w:val="000000"/>
                <w:lang w:eastAsia="sv-SE"/>
              </w:rPr>
              <w:t>Kostnad för förvaringsinstitut: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F737" w14:textId="77777777" w:rsidR="00DD4906" w:rsidRPr="006A2E6D" w:rsidRDefault="000D3FC8" w:rsidP="009872B7">
            <w:pPr>
              <w:ind w:left="442"/>
              <w:jc w:val="right"/>
              <w:rPr>
                <w:rFonts w:ascii="Verdana" w:hAnsi="Verdana"/>
                <w:color w:val="000000"/>
                <w:lang w:eastAsia="sv-SE"/>
              </w:rPr>
            </w:pPr>
            <w:r>
              <w:rPr>
                <w:rFonts w:ascii="Verdana" w:hAnsi="Verdana"/>
                <w:color w:val="000000"/>
                <w:lang w:eastAsia="sv-SE"/>
              </w:rPr>
              <w:t>39 494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C76F" w14:textId="77777777" w:rsidR="00DD4906" w:rsidRPr="006A2E6D" w:rsidRDefault="00DD4906" w:rsidP="009872B7">
            <w:pPr>
              <w:ind w:left="442"/>
              <w:rPr>
                <w:rFonts w:ascii="Verdana" w:hAnsi="Verdana"/>
                <w:color w:val="000000"/>
                <w:lang w:eastAsia="sv-SE"/>
              </w:rPr>
            </w:pPr>
            <w:r w:rsidRPr="006A2E6D">
              <w:rPr>
                <w:rFonts w:ascii="Verdana" w:hAnsi="Verdana"/>
                <w:color w:val="000000"/>
                <w:lang w:eastAsia="sv-SE"/>
              </w:rPr>
              <w:t>SEK</w:t>
            </w:r>
          </w:p>
        </w:tc>
      </w:tr>
      <w:bookmarkEnd w:id="1"/>
      <w:bookmarkEnd w:id="3"/>
      <w:tr w:rsidR="00DD4906" w:rsidRPr="006A2E6D" w14:paraId="491B0725" w14:textId="77777777" w:rsidTr="000D3FC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3E60" w14:textId="77777777" w:rsidR="00DD4906" w:rsidRPr="006A2E6D" w:rsidRDefault="00DD4906" w:rsidP="009872B7">
            <w:pPr>
              <w:ind w:left="442"/>
              <w:rPr>
                <w:rFonts w:ascii="Verdana" w:hAnsi="Verdana"/>
                <w:color w:val="000000"/>
                <w:lang w:eastAsia="sv-SE"/>
              </w:rPr>
            </w:pPr>
            <w:r w:rsidRPr="006A2E6D">
              <w:rPr>
                <w:rFonts w:ascii="Verdana" w:hAnsi="Verdana"/>
                <w:color w:val="000000"/>
                <w:lang w:eastAsia="sv-SE"/>
              </w:rPr>
              <w:t>Fast förvaltningsarvode: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CAE1" w14:textId="77777777" w:rsidR="00DD4906" w:rsidRPr="006A2E6D" w:rsidRDefault="00DD4906" w:rsidP="009872B7">
            <w:pPr>
              <w:ind w:left="442"/>
              <w:rPr>
                <w:rFonts w:ascii="Verdana" w:hAnsi="Verdana"/>
                <w:color w:val="000000"/>
                <w:lang w:eastAsia="sv-S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0A0F" w14:textId="77777777" w:rsidR="00DD4906" w:rsidRPr="006A2E6D" w:rsidRDefault="000D3FC8" w:rsidP="009872B7">
            <w:pPr>
              <w:ind w:left="442"/>
              <w:jc w:val="right"/>
              <w:rPr>
                <w:rFonts w:ascii="Verdana" w:hAnsi="Verdana"/>
                <w:color w:val="000000"/>
                <w:lang w:eastAsia="sv-SE"/>
              </w:rPr>
            </w:pPr>
            <w:r>
              <w:rPr>
                <w:rFonts w:ascii="Verdana" w:hAnsi="Verdana"/>
                <w:color w:val="000000"/>
                <w:lang w:eastAsia="sv-SE"/>
              </w:rPr>
              <w:t>731 737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9FB6" w14:textId="77777777" w:rsidR="00DD4906" w:rsidRPr="006A2E6D" w:rsidRDefault="00DD4906" w:rsidP="009872B7">
            <w:pPr>
              <w:ind w:left="442"/>
              <w:rPr>
                <w:rFonts w:ascii="Verdana" w:hAnsi="Verdana"/>
                <w:color w:val="000000"/>
                <w:lang w:eastAsia="sv-SE"/>
              </w:rPr>
            </w:pPr>
            <w:r w:rsidRPr="006A2E6D">
              <w:rPr>
                <w:rFonts w:ascii="Verdana" w:hAnsi="Verdana"/>
                <w:color w:val="000000"/>
                <w:lang w:eastAsia="sv-SE"/>
              </w:rPr>
              <w:t>SEK</w:t>
            </w:r>
          </w:p>
        </w:tc>
      </w:tr>
      <w:tr w:rsidR="00DD4906" w:rsidRPr="006A2E6D" w14:paraId="67A3E85E" w14:textId="77777777" w:rsidTr="000D3FC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045D" w14:textId="77777777" w:rsidR="00DD4906" w:rsidRPr="006A2E6D" w:rsidRDefault="00DD4906" w:rsidP="009872B7">
            <w:pPr>
              <w:ind w:left="442"/>
              <w:rPr>
                <w:rFonts w:ascii="Verdana" w:hAnsi="Verdana"/>
                <w:color w:val="000000"/>
                <w:lang w:eastAsia="sv-SE"/>
              </w:rPr>
            </w:pPr>
            <w:r w:rsidRPr="006A2E6D">
              <w:rPr>
                <w:rFonts w:ascii="Verdana" w:hAnsi="Verdana"/>
                <w:color w:val="000000"/>
                <w:lang w:eastAsia="sv-SE"/>
              </w:rPr>
              <w:t>Rörligt förvaltningsarvode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292B" w14:textId="77777777" w:rsidR="00DD4906" w:rsidRPr="006A2E6D" w:rsidRDefault="00DD4906" w:rsidP="009872B7">
            <w:pPr>
              <w:ind w:left="442"/>
              <w:rPr>
                <w:rFonts w:ascii="Verdana" w:hAnsi="Verdana"/>
                <w:color w:val="000000"/>
                <w:lang w:eastAsia="sv-S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381A" w14:textId="77777777" w:rsidR="00DD4906" w:rsidRPr="006A2E6D" w:rsidRDefault="00B3103D" w:rsidP="009872B7">
            <w:pPr>
              <w:ind w:left="442"/>
              <w:jc w:val="right"/>
              <w:rPr>
                <w:rFonts w:ascii="Verdana" w:hAnsi="Verdana"/>
                <w:color w:val="000000"/>
                <w:lang w:eastAsia="sv-SE"/>
              </w:rPr>
            </w:pPr>
            <w:r>
              <w:rPr>
                <w:rFonts w:ascii="Verdana" w:hAnsi="Verdana"/>
                <w:color w:val="000000"/>
                <w:lang w:eastAsia="sv-SE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2358" w14:textId="77777777" w:rsidR="00DD4906" w:rsidRPr="006A2E6D" w:rsidRDefault="00DD4906" w:rsidP="009872B7">
            <w:pPr>
              <w:ind w:left="442"/>
              <w:rPr>
                <w:rFonts w:ascii="Verdana" w:hAnsi="Verdana"/>
                <w:color w:val="000000"/>
                <w:lang w:eastAsia="sv-SE"/>
              </w:rPr>
            </w:pPr>
            <w:r w:rsidRPr="006A2E6D">
              <w:rPr>
                <w:rFonts w:ascii="Verdana" w:hAnsi="Verdana"/>
                <w:color w:val="000000"/>
                <w:lang w:eastAsia="sv-SE"/>
              </w:rPr>
              <w:t>SEK</w:t>
            </w:r>
          </w:p>
        </w:tc>
      </w:tr>
      <w:bookmarkEnd w:id="2"/>
      <w:tr w:rsidR="00DD4906" w:rsidRPr="006A2E6D" w14:paraId="06CD2E7C" w14:textId="77777777" w:rsidTr="000D3FC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52AA" w14:textId="77777777" w:rsidR="00DD4906" w:rsidRPr="006A2E6D" w:rsidRDefault="00DD4906" w:rsidP="009141CC">
            <w:pPr>
              <w:ind w:left="567"/>
              <w:rPr>
                <w:rFonts w:ascii="Verdana" w:hAnsi="Verdana" w:cs="Arial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088A" w14:textId="77777777" w:rsidR="00DD4906" w:rsidRPr="006A2E6D" w:rsidRDefault="00DD4906" w:rsidP="009141CC">
            <w:pPr>
              <w:ind w:left="567"/>
              <w:rPr>
                <w:rFonts w:ascii="Verdana" w:hAnsi="Verdana" w:cs="Arial"/>
                <w:color w:val="000000"/>
                <w:lang w:eastAsia="sv-S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8C99" w14:textId="77777777" w:rsidR="00DD4906" w:rsidRPr="006A2E6D" w:rsidRDefault="00DD4906" w:rsidP="009141CC">
            <w:pPr>
              <w:ind w:left="567"/>
              <w:rPr>
                <w:rFonts w:ascii="Verdana" w:hAnsi="Verdana" w:cs="Arial"/>
                <w:color w:val="00000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83CD" w14:textId="77777777" w:rsidR="00DD4906" w:rsidRPr="006A2E6D" w:rsidRDefault="00DD4906" w:rsidP="009141CC">
            <w:pPr>
              <w:ind w:left="567"/>
              <w:rPr>
                <w:rFonts w:ascii="Verdana" w:hAnsi="Verdana" w:cs="Arial"/>
                <w:color w:val="000000"/>
                <w:lang w:eastAsia="sv-SE"/>
              </w:rPr>
            </w:pPr>
          </w:p>
        </w:tc>
      </w:tr>
    </w:tbl>
    <w:p w14:paraId="087D0AD1" w14:textId="77777777" w:rsidR="00730CCF" w:rsidRDefault="00730CCF" w:rsidP="009141CC">
      <w:pPr>
        <w:ind w:left="567"/>
        <w:rPr>
          <w:rFonts w:ascii="Verdana" w:hAnsi="Verdana"/>
          <w:b/>
        </w:rPr>
      </w:pPr>
    </w:p>
    <w:p w14:paraId="40149724" w14:textId="77777777" w:rsidR="00730CCF" w:rsidRDefault="00730CCF" w:rsidP="009141CC">
      <w:pPr>
        <w:ind w:left="567"/>
        <w:rPr>
          <w:rFonts w:ascii="Verdana" w:hAnsi="Verdana"/>
          <w:b/>
        </w:rPr>
      </w:pPr>
    </w:p>
    <w:p w14:paraId="70F72827" w14:textId="77777777" w:rsidR="002F43DD" w:rsidRPr="006A2E6D" w:rsidRDefault="002F43DD" w:rsidP="001B36AE">
      <w:pPr>
        <w:ind w:firstLine="567"/>
        <w:rPr>
          <w:rFonts w:ascii="Verdana" w:hAnsi="Verdana"/>
          <w:b/>
        </w:rPr>
      </w:pPr>
      <w:r w:rsidRPr="006A2E6D">
        <w:rPr>
          <w:rFonts w:ascii="Verdana" w:hAnsi="Verdana"/>
          <w:b/>
        </w:rPr>
        <w:t>Fondens innehav</w:t>
      </w:r>
    </w:p>
    <w:p w14:paraId="54CC4578" w14:textId="77777777" w:rsidR="00F53A3E" w:rsidRPr="006A2E6D" w:rsidRDefault="00F53A3E" w:rsidP="009141CC">
      <w:pPr>
        <w:ind w:left="567"/>
        <w:rPr>
          <w:rFonts w:ascii="Verdana" w:hAnsi="Verdana"/>
        </w:rPr>
      </w:pPr>
    </w:p>
    <w:p w14:paraId="3B91FC9D" w14:textId="77777777" w:rsidR="002F43DD" w:rsidRPr="006A2E6D" w:rsidRDefault="00C1345F" w:rsidP="009141CC">
      <w:pPr>
        <w:ind w:left="567"/>
        <w:rPr>
          <w:rFonts w:ascii="Verdana" w:hAnsi="Verdana"/>
        </w:rPr>
      </w:pPr>
      <w:r w:rsidRPr="006A2E6D">
        <w:rPr>
          <w:rFonts w:ascii="Verdana" w:hAnsi="Verdana"/>
        </w:rPr>
        <w:t xml:space="preserve">Fondens fem största aktieinnehav per den 30 juni </w:t>
      </w:r>
      <w:r w:rsidR="006E6BE2">
        <w:rPr>
          <w:rFonts w:ascii="Verdana" w:hAnsi="Verdana"/>
        </w:rPr>
        <w:t>20</w:t>
      </w:r>
      <w:r w:rsidR="000D3FC8">
        <w:rPr>
          <w:rFonts w:ascii="Verdana" w:hAnsi="Verdana"/>
        </w:rPr>
        <w:t>20</w:t>
      </w:r>
      <w:r w:rsidR="009A0A3C" w:rsidRPr="006A2E6D">
        <w:rPr>
          <w:rFonts w:ascii="Verdana" w:hAnsi="Verdana"/>
        </w:rPr>
        <w:t xml:space="preserve"> </w:t>
      </w:r>
      <w:r w:rsidRPr="006A2E6D">
        <w:rPr>
          <w:rFonts w:ascii="Verdana" w:hAnsi="Verdana"/>
        </w:rPr>
        <w:t xml:space="preserve">utgjorde </w:t>
      </w:r>
      <w:r w:rsidR="00E077EF">
        <w:rPr>
          <w:rFonts w:ascii="Verdana" w:hAnsi="Verdana"/>
        </w:rPr>
        <w:t>47,4</w:t>
      </w:r>
      <w:bookmarkStart w:id="4" w:name="_GoBack"/>
      <w:bookmarkEnd w:id="4"/>
      <w:r w:rsidR="006E6BE2">
        <w:rPr>
          <w:rFonts w:ascii="Verdana" w:hAnsi="Verdana"/>
        </w:rPr>
        <w:t xml:space="preserve"> (</w:t>
      </w:r>
      <w:r w:rsidR="00E077EF">
        <w:rPr>
          <w:rFonts w:ascii="Verdana" w:hAnsi="Verdana"/>
        </w:rPr>
        <w:t>46,6</w:t>
      </w:r>
      <w:r w:rsidR="006E6BE2">
        <w:rPr>
          <w:rFonts w:ascii="Verdana" w:hAnsi="Verdana"/>
        </w:rPr>
        <w:t>)</w:t>
      </w:r>
      <w:r w:rsidRPr="006A2E6D">
        <w:rPr>
          <w:rFonts w:ascii="Verdana" w:hAnsi="Verdana"/>
        </w:rPr>
        <w:t xml:space="preserve"> procent av fondens totala förmögenhet. De fem största aktieinnehaven var:</w:t>
      </w:r>
    </w:p>
    <w:p w14:paraId="6A94DBB7" w14:textId="77777777" w:rsidR="001D6054" w:rsidRPr="006A2E6D" w:rsidRDefault="001D6054" w:rsidP="009141CC">
      <w:pPr>
        <w:ind w:left="567"/>
        <w:rPr>
          <w:rFonts w:ascii="Verdana" w:hAnsi="Verdana"/>
        </w:rPr>
      </w:pPr>
    </w:p>
    <w:p w14:paraId="6BBDDCA9" w14:textId="77777777" w:rsidR="00603AE6" w:rsidRDefault="00603AE6" w:rsidP="00603AE6">
      <w:pPr>
        <w:tabs>
          <w:tab w:val="left" w:pos="3119"/>
          <w:tab w:val="left" w:pos="4253"/>
        </w:tabs>
        <w:ind w:left="567"/>
        <w:rPr>
          <w:rFonts w:ascii="Verdana" w:hAnsi="Verdana"/>
        </w:rPr>
      </w:pPr>
      <w:r>
        <w:rPr>
          <w:rFonts w:ascii="Verdana" w:hAnsi="Verdana"/>
        </w:rPr>
        <w:t xml:space="preserve">Enea </w:t>
      </w:r>
      <w:r>
        <w:rPr>
          <w:rFonts w:ascii="Verdana" w:hAnsi="Verdana"/>
        </w:rPr>
        <w:tab/>
        <w:t>8,9 %</w:t>
      </w:r>
      <w:r>
        <w:rPr>
          <w:rFonts w:ascii="Verdana" w:hAnsi="Verdana"/>
        </w:rPr>
        <w:tab/>
        <w:t>Informationsteknik</w:t>
      </w:r>
    </w:p>
    <w:p w14:paraId="6DC72FC9" w14:textId="77777777" w:rsidR="00603AE6" w:rsidRPr="00C10B84" w:rsidRDefault="00603AE6" w:rsidP="00603AE6">
      <w:pPr>
        <w:tabs>
          <w:tab w:val="left" w:pos="3119"/>
          <w:tab w:val="left" w:pos="4253"/>
        </w:tabs>
        <w:ind w:left="567"/>
        <w:rPr>
          <w:rFonts w:ascii="Verdana" w:hAnsi="Verdana"/>
        </w:rPr>
      </w:pPr>
      <w:r>
        <w:rPr>
          <w:rFonts w:ascii="Verdana" w:hAnsi="Verdana"/>
        </w:rPr>
        <w:t>ABB</w:t>
      </w:r>
      <w:r>
        <w:rPr>
          <w:rFonts w:ascii="Verdana" w:hAnsi="Verdana"/>
        </w:rPr>
        <w:tab/>
        <w:t>8,3</w:t>
      </w:r>
      <w:r w:rsidRPr="00C10B84">
        <w:rPr>
          <w:rFonts w:ascii="Verdana" w:hAnsi="Verdana"/>
        </w:rPr>
        <w:t xml:space="preserve"> </w:t>
      </w:r>
      <w:proofErr w:type="gramStart"/>
      <w:r w:rsidRPr="00C10B84">
        <w:rPr>
          <w:rFonts w:ascii="Verdana" w:hAnsi="Verdana"/>
        </w:rPr>
        <w:t xml:space="preserve">%  </w:t>
      </w:r>
      <w:r>
        <w:rPr>
          <w:rFonts w:ascii="Verdana" w:hAnsi="Verdana"/>
        </w:rPr>
        <w:tab/>
      </w:r>
      <w:proofErr w:type="gramEnd"/>
      <w:r>
        <w:rPr>
          <w:rFonts w:ascii="Verdana" w:hAnsi="Verdana"/>
        </w:rPr>
        <w:t>Industrivaror</w:t>
      </w:r>
    </w:p>
    <w:p w14:paraId="0D811D8C" w14:textId="77777777" w:rsidR="00603AE6" w:rsidRPr="002216F2" w:rsidRDefault="00603AE6" w:rsidP="00603AE6">
      <w:pPr>
        <w:tabs>
          <w:tab w:val="left" w:pos="3119"/>
          <w:tab w:val="left" w:pos="4253"/>
        </w:tabs>
        <w:ind w:left="567"/>
        <w:rPr>
          <w:rFonts w:ascii="Verdana" w:hAnsi="Verdana"/>
        </w:rPr>
      </w:pPr>
      <w:r>
        <w:rPr>
          <w:rFonts w:ascii="Verdana" w:hAnsi="Verdana"/>
        </w:rPr>
        <w:t>Bergman &amp; Beving</w:t>
      </w:r>
      <w:r>
        <w:rPr>
          <w:rFonts w:ascii="Verdana" w:hAnsi="Verdana"/>
        </w:rPr>
        <w:tab/>
        <w:t xml:space="preserve">8,1 </w:t>
      </w:r>
      <w:r w:rsidRPr="002216F2">
        <w:rPr>
          <w:rFonts w:ascii="Verdana" w:hAnsi="Verdana"/>
        </w:rPr>
        <w:t>%</w:t>
      </w:r>
      <w:r w:rsidRPr="002216F2">
        <w:rPr>
          <w:rFonts w:ascii="Verdana" w:hAnsi="Verdana"/>
        </w:rPr>
        <w:tab/>
      </w:r>
      <w:r w:rsidRPr="00F15A7A">
        <w:rPr>
          <w:rFonts w:ascii="Verdana" w:hAnsi="Verdana"/>
        </w:rPr>
        <w:t>Industrivaror</w:t>
      </w:r>
    </w:p>
    <w:p w14:paraId="2D572A26" w14:textId="77777777" w:rsidR="009A0A3C" w:rsidRPr="00F15A7A" w:rsidRDefault="00603AE6" w:rsidP="009141CC">
      <w:pPr>
        <w:tabs>
          <w:tab w:val="left" w:pos="3119"/>
          <w:tab w:val="left" w:pos="4253"/>
        </w:tabs>
        <w:ind w:left="567"/>
        <w:rPr>
          <w:rFonts w:ascii="Verdana" w:hAnsi="Verdana"/>
        </w:rPr>
      </w:pPr>
      <w:r>
        <w:rPr>
          <w:rFonts w:ascii="Verdana" w:hAnsi="Verdana"/>
        </w:rPr>
        <w:t>Xano</w:t>
      </w:r>
      <w:r>
        <w:rPr>
          <w:rFonts w:ascii="Verdana" w:hAnsi="Verdana"/>
        </w:rPr>
        <w:tab/>
        <w:t>7,5 %</w:t>
      </w:r>
      <w:r w:rsidR="00995890" w:rsidRPr="00F15A7A">
        <w:rPr>
          <w:rFonts w:ascii="Verdana" w:hAnsi="Verdana"/>
        </w:rPr>
        <w:tab/>
      </w:r>
      <w:r>
        <w:rPr>
          <w:rFonts w:ascii="Verdana" w:hAnsi="Verdana"/>
        </w:rPr>
        <w:t>Industrivaror</w:t>
      </w:r>
    </w:p>
    <w:p w14:paraId="03F8C6AE" w14:textId="77777777" w:rsidR="009A0A3C" w:rsidRPr="002216F2" w:rsidRDefault="00603AE6" w:rsidP="009141CC">
      <w:pPr>
        <w:tabs>
          <w:tab w:val="left" w:pos="3119"/>
          <w:tab w:val="left" w:pos="4253"/>
        </w:tabs>
        <w:ind w:left="567"/>
        <w:rPr>
          <w:rFonts w:ascii="Verdana" w:hAnsi="Verdana"/>
        </w:rPr>
      </w:pPr>
      <w:r>
        <w:rPr>
          <w:rFonts w:ascii="Verdana" w:hAnsi="Verdana"/>
        </w:rPr>
        <w:t>Intrum</w:t>
      </w:r>
      <w:r>
        <w:rPr>
          <w:rFonts w:ascii="Verdana" w:hAnsi="Verdana"/>
        </w:rPr>
        <w:tab/>
        <w:t xml:space="preserve">7,4 </w:t>
      </w:r>
      <w:r w:rsidR="009A0A3C" w:rsidRPr="002216F2">
        <w:rPr>
          <w:rFonts w:ascii="Verdana" w:hAnsi="Verdana"/>
        </w:rPr>
        <w:t>%</w:t>
      </w:r>
      <w:r w:rsidR="004538A6">
        <w:rPr>
          <w:rFonts w:ascii="Verdana" w:hAnsi="Verdana"/>
        </w:rPr>
        <w:tab/>
      </w:r>
      <w:r w:rsidR="004538A6" w:rsidRPr="00F15A7A">
        <w:rPr>
          <w:rFonts w:ascii="Verdana" w:hAnsi="Verdana"/>
        </w:rPr>
        <w:t>Industrivaror</w:t>
      </w:r>
    </w:p>
    <w:p w14:paraId="79EAB0A3" w14:textId="77777777" w:rsidR="00CB5912" w:rsidRPr="00D93078" w:rsidRDefault="00603AE6" w:rsidP="009141CC">
      <w:pPr>
        <w:tabs>
          <w:tab w:val="left" w:pos="3119"/>
          <w:tab w:val="left" w:pos="4253"/>
        </w:tabs>
        <w:ind w:left="567"/>
        <w:rPr>
          <w:rFonts w:ascii="Verdana" w:hAnsi="Verdana"/>
          <w:lang w:eastAsia="sv-SE"/>
        </w:rPr>
      </w:pPr>
      <w:proofErr w:type="spellStart"/>
      <w:r>
        <w:rPr>
          <w:rFonts w:ascii="Verdana" w:hAnsi="Verdana"/>
        </w:rPr>
        <w:t>Telleborg</w:t>
      </w:r>
      <w:proofErr w:type="spellEnd"/>
      <w:r w:rsidR="006A2E6D" w:rsidRPr="00D93078">
        <w:rPr>
          <w:rFonts w:ascii="Verdana" w:hAnsi="Verdana"/>
        </w:rPr>
        <w:tab/>
      </w:r>
      <w:r>
        <w:rPr>
          <w:rFonts w:ascii="Verdana" w:hAnsi="Verdana"/>
        </w:rPr>
        <w:t>7,2</w:t>
      </w:r>
      <w:r w:rsidR="00995890" w:rsidRPr="00D93078">
        <w:rPr>
          <w:rFonts w:ascii="Verdana" w:hAnsi="Verdana"/>
        </w:rPr>
        <w:t xml:space="preserve"> </w:t>
      </w:r>
      <w:r w:rsidR="006A2E6D" w:rsidRPr="00D93078">
        <w:rPr>
          <w:rFonts w:ascii="Verdana" w:hAnsi="Verdana"/>
        </w:rPr>
        <w:t>%</w:t>
      </w:r>
      <w:r w:rsidR="006A2E6D" w:rsidRPr="00D93078">
        <w:rPr>
          <w:rFonts w:ascii="Verdana" w:hAnsi="Verdana"/>
        </w:rPr>
        <w:tab/>
      </w:r>
      <w:r w:rsidR="004538A6" w:rsidRPr="00F15A7A">
        <w:rPr>
          <w:rFonts w:ascii="Verdana" w:hAnsi="Verdana"/>
        </w:rPr>
        <w:t>Industrivaror</w:t>
      </w:r>
    </w:p>
    <w:p w14:paraId="3B875C98" w14:textId="77777777" w:rsidR="00F15A7A" w:rsidRPr="005F3CC7" w:rsidRDefault="00F15A7A" w:rsidP="009141CC">
      <w:pPr>
        <w:tabs>
          <w:tab w:val="left" w:pos="3119"/>
          <w:tab w:val="left" w:pos="4253"/>
        </w:tabs>
        <w:ind w:left="567"/>
        <w:rPr>
          <w:rFonts w:ascii="Verdana" w:hAnsi="Verdana"/>
        </w:rPr>
      </w:pPr>
    </w:p>
    <w:p w14:paraId="52F804F7" w14:textId="77777777" w:rsidR="009D043A" w:rsidRDefault="009D043A" w:rsidP="009141CC">
      <w:pPr>
        <w:tabs>
          <w:tab w:val="left" w:pos="3119"/>
          <w:tab w:val="left" w:pos="4253"/>
        </w:tabs>
        <w:ind w:left="567"/>
        <w:jc w:val="center"/>
        <w:rPr>
          <w:rFonts w:ascii="Verdana" w:hAnsi="Verdana"/>
        </w:rPr>
      </w:pPr>
    </w:p>
    <w:p w14:paraId="0FE35817" w14:textId="77777777" w:rsidR="00730CCF" w:rsidRDefault="00730CCF" w:rsidP="009141CC">
      <w:pPr>
        <w:tabs>
          <w:tab w:val="left" w:pos="3119"/>
          <w:tab w:val="left" w:pos="4253"/>
        </w:tabs>
        <w:ind w:left="567"/>
        <w:jc w:val="center"/>
        <w:rPr>
          <w:rFonts w:ascii="Verdana" w:hAnsi="Verdana"/>
        </w:rPr>
      </w:pPr>
    </w:p>
    <w:p w14:paraId="1FB73476" w14:textId="77777777" w:rsidR="00730CCF" w:rsidRDefault="00730CCF" w:rsidP="009141CC">
      <w:pPr>
        <w:tabs>
          <w:tab w:val="left" w:pos="3119"/>
          <w:tab w:val="left" w:pos="4253"/>
        </w:tabs>
        <w:ind w:left="567"/>
        <w:jc w:val="center"/>
        <w:rPr>
          <w:rFonts w:ascii="Verdana" w:hAnsi="Verdana"/>
        </w:rPr>
      </w:pPr>
    </w:p>
    <w:p w14:paraId="52645EFE" w14:textId="77777777" w:rsidR="00823147" w:rsidRDefault="00823147" w:rsidP="009141CC">
      <w:pPr>
        <w:tabs>
          <w:tab w:val="left" w:pos="3119"/>
          <w:tab w:val="left" w:pos="4253"/>
        </w:tabs>
        <w:ind w:left="567"/>
        <w:jc w:val="center"/>
        <w:rPr>
          <w:rFonts w:ascii="Verdana" w:hAnsi="Verdana"/>
        </w:rPr>
      </w:pPr>
    </w:p>
    <w:p w14:paraId="6F9D2517" w14:textId="77777777" w:rsidR="00823147" w:rsidRDefault="00823147" w:rsidP="009141CC">
      <w:pPr>
        <w:tabs>
          <w:tab w:val="left" w:pos="3119"/>
          <w:tab w:val="left" w:pos="4253"/>
        </w:tabs>
        <w:ind w:left="567"/>
        <w:jc w:val="center"/>
        <w:rPr>
          <w:rFonts w:ascii="Verdana" w:hAnsi="Verdana"/>
        </w:rPr>
      </w:pPr>
    </w:p>
    <w:p w14:paraId="7AA4D5FE" w14:textId="77777777" w:rsidR="00823147" w:rsidRDefault="00823147" w:rsidP="009141CC">
      <w:pPr>
        <w:tabs>
          <w:tab w:val="left" w:pos="3119"/>
          <w:tab w:val="left" w:pos="4253"/>
        </w:tabs>
        <w:ind w:left="567"/>
        <w:jc w:val="center"/>
        <w:rPr>
          <w:rFonts w:ascii="Verdana" w:hAnsi="Verdana"/>
        </w:rPr>
      </w:pPr>
    </w:p>
    <w:p w14:paraId="20B26E2E" w14:textId="77777777" w:rsidR="00823147" w:rsidRDefault="00823147" w:rsidP="009141CC">
      <w:pPr>
        <w:tabs>
          <w:tab w:val="left" w:pos="3119"/>
          <w:tab w:val="left" w:pos="4253"/>
        </w:tabs>
        <w:ind w:left="567"/>
        <w:jc w:val="center"/>
        <w:rPr>
          <w:rFonts w:ascii="Verdana" w:hAnsi="Verdana"/>
        </w:rPr>
      </w:pPr>
    </w:p>
    <w:p w14:paraId="7839ACC1" w14:textId="77777777" w:rsidR="00823147" w:rsidRDefault="00823147" w:rsidP="009141CC">
      <w:pPr>
        <w:tabs>
          <w:tab w:val="left" w:pos="3119"/>
          <w:tab w:val="left" w:pos="4253"/>
        </w:tabs>
        <w:ind w:left="567"/>
        <w:jc w:val="center"/>
        <w:rPr>
          <w:rFonts w:ascii="Verdana" w:hAnsi="Verdana"/>
        </w:rPr>
      </w:pPr>
    </w:p>
    <w:p w14:paraId="57A56458" w14:textId="77777777" w:rsidR="00823147" w:rsidRDefault="00823147" w:rsidP="009141CC">
      <w:pPr>
        <w:tabs>
          <w:tab w:val="left" w:pos="3119"/>
          <w:tab w:val="left" w:pos="4253"/>
        </w:tabs>
        <w:ind w:left="567"/>
        <w:jc w:val="center"/>
        <w:rPr>
          <w:rFonts w:ascii="Verdana" w:hAnsi="Verdana"/>
        </w:rPr>
      </w:pPr>
    </w:p>
    <w:p w14:paraId="7F076419" w14:textId="77777777" w:rsidR="00F77162" w:rsidRDefault="00F77162" w:rsidP="009141CC">
      <w:pPr>
        <w:ind w:left="567" w:firstLine="720"/>
        <w:jc w:val="center"/>
        <w:rPr>
          <w:rFonts w:ascii="Verdana" w:hAnsi="Verdana"/>
        </w:rPr>
      </w:pPr>
    </w:p>
    <w:p w14:paraId="59981502" w14:textId="77777777" w:rsidR="00F77162" w:rsidRDefault="00F77162" w:rsidP="00F77162">
      <w:pPr>
        <w:ind w:left="567" w:firstLine="720"/>
        <w:rPr>
          <w:rFonts w:ascii="Verdana" w:hAnsi="Verdana"/>
        </w:rPr>
      </w:pPr>
    </w:p>
    <w:p w14:paraId="3A6AC65E" w14:textId="77777777" w:rsidR="00F53A3E" w:rsidRPr="001B36AE" w:rsidRDefault="00F77162" w:rsidP="00F77162">
      <w:pPr>
        <w:ind w:left="567" w:firstLine="720"/>
        <w:rPr>
          <w:rFonts w:ascii="Verdana" w:hAnsi="Verdana"/>
        </w:rPr>
      </w:pPr>
      <w:r w:rsidRPr="001B36AE">
        <w:rPr>
          <w:rFonts w:ascii="Verdana" w:hAnsi="Verdana"/>
        </w:rPr>
        <w:t xml:space="preserve">                             </w:t>
      </w:r>
      <w:r w:rsidR="00935C46" w:rsidRPr="001B36AE">
        <w:rPr>
          <w:rFonts w:ascii="Verdana" w:hAnsi="Verdana"/>
        </w:rPr>
        <w:t xml:space="preserve">Stockholm den </w:t>
      </w:r>
      <w:r w:rsidR="00603AE6">
        <w:rPr>
          <w:rFonts w:ascii="Verdana" w:hAnsi="Verdana"/>
        </w:rPr>
        <w:t>31</w:t>
      </w:r>
      <w:r w:rsidR="00D0607E" w:rsidRPr="001B36AE">
        <w:rPr>
          <w:rFonts w:ascii="Verdana" w:hAnsi="Verdana"/>
        </w:rPr>
        <w:t xml:space="preserve"> </w:t>
      </w:r>
      <w:r w:rsidR="00995890" w:rsidRPr="001B36AE">
        <w:rPr>
          <w:rFonts w:ascii="Verdana" w:hAnsi="Verdana"/>
        </w:rPr>
        <w:t>aug</w:t>
      </w:r>
      <w:r w:rsidR="0053257C" w:rsidRPr="001B36AE">
        <w:rPr>
          <w:rFonts w:ascii="Verdana" w:hAnsi="Verdana"/>
        </w:rPr>
        <w:t xml:space="preserve"> </w:t>
      </w:r>
      <w:r w:rsidR="005F3CC7" w:rsidRPr="001B36AE">
        <w:rPr>
          <w:rFonts w:ascii="Verdana" w:hAnsi="Verdana"/>
        </w:rPr>
        <w:t>20</w:t>
      </w:r>
      <w:r w:rsidR="00603AE6">
        <w:rPr>
          <w:rFonts w:ascii="Verdana" w:hAnsi="Verdana"/>
        </w:rPr>
        <w:t>20</w:t>
      </w:r>
    </w:p>
    <w:p w14:paraId="2D48D96B" w14:textId="77777777" w:rsidR="00730CCF" w:rsidRPr="001B36AE" w:rsidRDefault="00730CCF" w:rsidP="00F77162">
      <w:pPr>
        <w:ind w:left="567"/>
        <w:rPr>
          <w:rFonts w:ascii="Verdana" w:hAnsi="Verdana"/>
        </w:rPr>
      </w:pPr>
    </w:p>
    <w:p w14:paraId="5EC9AC78" w14:textId="77777777" w:rsidR="00F77162" w:rsidRPr="001B36AE" w:rsidRDefault="00F77162" w:rsidP="00F77162">
      <w:pPr>
        <w:ind w:left="567"/>
        <w:rPr>
          <w:rFonts w:ascii="Verdana" w:hAnsi="Verdana"/>
        </w:rPr>
      </w:pPr>
    </w:p>
    <w:p w14:paraId="79EA662F" w14:textId="77777777" w:rsidR="00794F30" w:rsidRPr="001C246A" w:rsidRDefault="00F77162" w:rsidP="00F77162">
      <w:pPr>
        <w:ind w:left="567"/>
        <w:rPr>
          <w:rFonts w:ascii="Verdana" w:hAnsi="Verdana"/>
          <w:lang w:val="de-AT"/>
        </w:rPr>
      </w:pPr>
      <w:r w:rsidRPr="001B36AE">
        <w:rPr>
          <w:rFonts w:ascii="Verdana" w:hAnsi="Verdana"/>
        </w:rPr>
        <w:t xml:space="preserve">                                             </w:t>
      </w:r>
      <w:r w:rsidR="00066050" w:rsidRPr="001C246A">
        <w:rPr>
          <w:rFonts w:ascii="Verdana" w:hAnsi="Verdana"/>
          <w:lang w:val="de-AT"/>
        </w:rPr>
        <w:t>Gustaf</w:t>
      </w:r>
      <w:r w:rsidR="009018EF" w:rsidRPr="001C246A">
        <w:rPr>
          <w:rFonts w:ascii="Verdana" w:hAnsi="Verdana"/>
          <w:lang w:val="de-AT"/>
        </w:rPr>
        <w:t xml:space="preserve"> von Sivers</w:t>
      </w:r>
    </w:p>
    <w:p w14:paraId="305F1D2D" w14:textId="77777777" w:rsidR="00F53A3E" w:rsidRPr="00437141" w:rsidRDefault="00F77162" w:rsidP="00F77162">
      <w:pPr>
        <w:ind w:left="567"/>
        <w:rPr>
          <w:rFonts w:ascii="Verdana" w:hAnsi="Verdana"/>
        </w:rPr>
      </w:pPr>
      <w:r>
        <w:rPr>
          <w:rFonts w:ascii="Verdana" w:hAnsi="Verdana"/>
          <w:lang w:val="de-DE"/>
        </w:rPr>
        <w:t xml:space="preserve">                                          </w:t>
      </w:r>
      <w:r w:rsidR="004B3FA4" w:rsidRPr="00437141">
        <w:rPr>
          <w:rFonts w:ascii="Verdana" w:hAnsi="Verdana"/>
        </w:rPr>
        <w:t>V</w:t>
      </w:r>
      <w:r w:rsidR="00F53A3E" w:rsidRPr="00437141">
        <w:rPr>
          <w:rFonts w:ascii="Verdana" w:hAnsi="Verdana"/>
        </w:rPr>
        <w:t>erkställande direktör</w:t>
      </w:r>
    </w:p>
    <w:p w14:paraId="4BEF03D0" w14:textId="77777777" w:rsidR="00730CCF" w:rsidRPr="00437141" w:rsidRDefault="00730CCF" w:rsidP="00F77162">
      <w:pPr>
        <w:ind w:left="567"/>
        <w:rPr>
          <w:rFonts w:ascii="Verdana" w:hAnsi="Verdana"/>
        </w:rPr>
      </w:pPr>
    </w:p>
    <w:p w14:paraId="2B7232CF" w14:textId="77777777" w:rsidR="00F53A3E" w:rsidRPr="00437141" w:rsidRDefault="00F77162" w:rsidP="00F77162">
      <w:pPr>
        <w:ind w:left="567"/>
        <w:rPr>
          <w:rFonts w:ascii="Verdana" w:hAnsi="Verdana"/>
        </w:rPr>
      </w:pPr>
      <w:r w:rsidRPr="00437141">
        <w:rPr>
          <w:rFonts w:ascii="Verdana" w:hAnsi="Verdana"/>
        </w:rPr>
        <w:t xml:space="preserve">                                         </w:t>
      </w:r>
      <w:r w:rsidR="00593066" w:rsidRPr="00437141">
        <w:rPr>
          <w:rFonts w:ascii="Verdana" w:hAnsi="Verdana"/>
        </w:rPr>
        <w:t>Sivers</w:t>
      </w:r>
      <w:r w:rsidR="009018EF" w:rsidRPr="00437141">
        <w:rPr>
          <w:rFonts w:ascii="Verdana" w:hAnsi="Verdana"/>
        </w:rPr>
        <w:t xml:space="preserve"> Urban</w:t>
      </w:r>
      <w:r w:rsidR="00593066" w:rsidRPr="00437141">
        <w:rPr>
          <w:rFonts w:ascii="Verdana" w:hAnsi="Verdana"/>
        </w:rPr>
        <w:t xml:space="preserve"> Fonder AB</w:t>
      </w:r>
    </w:p>
    <w:p w14:paraId="5713E66C" w14:textId="77777777" w:rsidR="00730CCF" w:rsidRPr="00437141" w:rsidRDefault="00D16F60" w:rsidP="00F77162">
      <w:pPr>
        <w:ind w:left="567"/>
        <w:rPr>
          <w:rFonts w:ascii="Verdana" w:hAnsi="Verdana"/>
        </w:rPr>
      </w:pPr>
      <w:r w:rsidRPr="00437141">
        <w:rPr>
          <w:rFonts w:ascii="Verdana" w:hAnsi="Verdana"/>
        </w:rPr>
        <w:t xml:space="preserve">               </w:t>
      </w:r>
    </w:p>
    <w:p w14:paraId="317B920E" w14:textId="77777777" w:rsidR="00730CCF" w:rsidRPr="00437141" w:rsidRDefault="00730CCF" w:rsidP="00F77162">
      <w:pPr>
        <w:ind w:left="567"/>
        <w:rPr>
          <w:rFonts w:ascii="Verdana" w:hAnsi="Verdana"/>
        </w:rPr>
      </w:pPr>
    </w:p>
    <w:p w14:paraId="6C9EEE3D" w14:textId="77777777" w:rsidR="00730CCF" w:rsidRPr="00437141" w:rsidRDefault="00730CCF" w:rsidP="00F77162">
      <w:pPr>
        <w:ind w:left="567"/>
        <w:rPr>
          <w:rFonts w:ascii="Verdana" w:hAnsi="Verdana"/>
        </w:rPr>
      </w:pPr>
    </w:p>
    <w:p w14:paraId="28267B1F" w14:textId="77777777" w:rsidR="0066458A" w:rsidRDefault="00D16F60" w:rsidP="00F77162">
      <w:pPr>
        <w:ind w:left="567"/>
        <w:rPr>
          <w:rFonts w:ascii="Verdana" w:hAnsi="Verdana"/>
        </w:rPr>
      </w:pPr>
      <w:r w:rsidRPr="00437141">
        <w:rPr>
          <w:rFonts w:ascii="Verdana" w:hAnsi="Verdana"/>
        </w:rPr>
        <w:t xml:space="preserve"> </w:t>
      </w:r>
      <w:r w:rsidR="00F53A3E" w:rsidRPr="006A2E6D">
        <w:rPr>
          <w:rFonts w:ascii="Verdana" w:hAnsi="Verdana"/>
        </w:rPr>
        <w:t xml:space="preserve">Denna delårsrapport har ej granskats av </w:t>
      </w:r>
      <w:r w:rsidR="00593066" w:rsidRPr="006A2E6D">
        <w:rPr>
          <w:rFonts w:ascii="Verdana" w:hAnsi="Verdana"/>
        </w:rPr>
        <w:t>Sivers</w:t>
      </w:r>
      <w:r w:rsidR="009018EF" w:rsidRPr="006A2E6D">
        <w:rPr>
          <w:rFonts w:ascii="Verdana" w:hAnsi="Verdana"/>
        </w:rPr>
        <w:t xml:space="preserve"> </w:t>
      </w:r>
      <w:r w:rsidR="00794F30" w:rsidRPr="006A2E6D">
        <w:rPr>
          <w:rFonts w:ascii="Verdana" w:hAnsi="Verdana"/>
        </w:rPr>
        <w:t>Urban Fonder AB</w:t>
      </w:r>
      <w:r w:rsidR="00880084" w:rsidRPr="006A2E6D">
        <w:rPr>
          <w:rFonts w:ascii="Verdana" w:hAnsi="Verdana"/>
        </w:rPr>
        <w:t>:s</w:t>
      </w:r>
      <w:r w:rsidR="007031B7" w:rsidRPr="006A2E6D">
        <w:rPr>
          <w:rFonts w:ascii="Verdana" w:hAnsi="Verdana"/>
        </w:rPr>
        <w:t xml:space="preserve"> </w:t>
      </w:r>
      <w:r w:rsidR="00F53A3E" w:rsidRPr="006A2E6D">
        <w:rPr>
          <w:rFonts w:ascii="Verdana" w:hAnsi="Verdana"/>
        </w:rPr>
        <w:t>revisor.</w:t>
      </w:r>
    </w:p>
    <w:p w14:paraId="674E0989" w14:textId="77777777" w:rsidR="003F6E1D" w:rsidRDefault="003F6E1D" w:rsidP="00F77162">
      <w:pPr>
        <w:ind w:left="567"/>
        <w:rPr>
          <w:rFonts w:ascii="Verdana" w:hAnsi="Verdana"/>
        </w:rPr>
      </w:pPr>
    </w:p>
    <w:p w14:paraId="37D0AC3B" w14:textId="77777777" w:rsidR="00437141" w:rsidRDefault="00437141" w:rsidP="00F77162">
      <w:pPr>
        <w:ind w:left="567"/>
        <w:rPr>
          <w:rFonts w:ascii="Verdana" w:hAnsi="Verdana"/>
        </w:rPr>
      </w:pPr>
    </w:p>
    <w:p w14:paraId="5B6C16A5" w14:textId="77777777" w:rsidR="00437141" w:rsidRDefault="00437141" w:rsidP="00F77162">
      <w:pPr>
        <w:ind w:left="567"/>
        <w:rPr>
          <w:rFonts w:ascii="Verdana" w:hAnsi="Verdana"/>
        </w:rPr>
      </w:pPr>
    </w:p>
    <w:p w14:paraId="5CAD8F28" w14:textId="77777777" w:rsidR="00437141" w:rsidRDefault="00437141" w:rsidP="00F77162">
      <w:pPr>
        <w:ind w:left="567"/>
        <w:rPr>
          <w:rFonts w:ascii="Verdana" w:hAnsi="Verdana"/>
        </w:rPr>
      </w:pPr>
    </w:p>
    <w:p w14:paraId="0959DBDC" w14:textId="77777777" w:rsidR="00437141" w:rsidRDefault="00437141" w:rsidP="00F77162">
      <w:pPr>
        <w:ind w:left="567"/>
        <w:rPr>
          <w:rFonts w:ascii="Verdana" w:hAnsi="Verdana"/>
        </w:rPr>
      </w:pPr>
    </w:p>
    <w:p w14:paraId="575430BB" w14:textId="77777777" w:rsidR="00437141" w:rsidRDefault="00437141" w:rsidP="00F77162">
      <w:pPr>
        <w:ind w:left="567"/>
        <w:rPr>
          <w:rFonts w:ascii="Verdana" w:hAnsi="Verdana"/>
        </w:rPr>
      </w:pPr>
    </w:p>
    <w:p w14:paraId="53DE5D69" w14:textId="77777777" w:rsidR="00437141" w:rsidRDefault="00437141" w:rsidP="00F77162">
      <w:pPr>
        <w:ind w:left="567"/>
        <w:rPr>
          <w:rFonts w:ascii="Verdana" w:hAnsi="Verdana"/>
        </w:rPr>
      </w:pPr>
    </w:p>
    <w:p w14:paraId="14B25911" w14:textId="77777777" w:rsidR="00437141" w:rsidRDefault="00437141" w:rsidP="00F77162">
      <w:pPr>
        <w:ind w:left="567"/>
        <w:rPr>
          <w:rFonts w:ascii="Verdana" w:hAnsi="Verdana"/>
        </w:rPr>
      </w:pPr>
    </w:p>
    <w:p w14:paraId="190FA570" w14:textId="77777777" w:rsidR="00437141" w:rsidRDefault="00437141" w:rsidP="00F77162">
      <w:pPr>
        <w:ind w:left="567"/>
        <w:rPr>
          <w:rFonts w:ascii="Verdana" w:hAnsi="Verdana"/>
        </w:rPr>
      </w:pPr>
    </w:p>
    <w:p w14:paraId="084A7F60" w14:textId="77777777" w:rsidR="00437141" w:rsidRDefault="00437141" w:rsidP="00F77162">
      <w:pPr>
        <w:ind w:left="567"/>
        <w:rPr>
          <w:rFonts w:ascii="Verdana" w:hAnsi="Verdana"/>
        </w:rPr>
      </w:pPr>
    </w:p>
    <w:p w14:paraId="2D053681" w14:textId="77777777" w:rsidR="00437141" w:rsidRDefault="00437141" w:rsidP="00F77162">
      <w:pPr>
        <w:ind w:left="567"/>
        <w:rPr>
          <w:rFonts w:ascii="Verdana" w:hAnsi="Verdana"/>
        </w:rPr>
      </w:pPr>
    </w:p>
    <w:p w14:paraId="3C08C848" w14:textId="77777777" w:rsidR="00437141" w:rsidRDefault="00437141" w:rsidP="00F77162">
      <w:pPr>
        <w:ind w:left="567"/>
        <w:rPr>
          <w:rFonts w:ascii="Verdana" w:hAnsi="Verdana"/>
        </w:rPr>
      </w:pPr>
    </w:p>
    <w:p w14:paraId="37F84EB2" w14:textId="77777777" w:rsidR="00D44C60" w:rsidRPr="005733AA" w:rsidRDefault="00D44C60" w:rsidP="00F77162">
      <w:pPr>
        <w:ind w:left="567"/>
        <w:rPr>
          <w:rFonts w:ascii="Verdana" w:hAnsi="Verdana"/>
        </w:rPr>
      </w:pPr>
    </w:p>
    <w:p w14:paraId="4BEFC2A7" w14:textId="77777777" w:rsidR="005F3CC7" w:rsidRDefault="005F3CC7" w:rsidP="009141CC">
      <w:pPr>
        <w:ind w:left="567"/>
        <w:jc w:val="center"/>
        <w:rPr>
          <w:sz w:val="24"/>
        </w:rPr>
      </w:pPr>
    </w:p>
    <w:p w14:paraId="480B5F27" w14:textId="77777777" w:rsidR="001C246A" w:rsidRDefault="001C246A" w:rsidP="00D44C60">
      <w:pPr>
        <w:pStyle w:val="Rubrik6"/>
        <w:rPr>
          <w:rFonts w:ascii="Arial" w:hAnsi="Arial" w:cs="Arial"/>
          <w:b/>
          <w:sz w:val="22"/>
          <w:szCs w:val="22"/>
        </w:rPr>
      </w:pPr>
      <w:r w:rsidRPr="00D44C60">
        <w:rPr>
          <w:rFonts w:ascii="Arial" w:hAnsi="Arial" w:cs="Arial"/>
          <w:b/>
          <w:sz w:val="22"/>
          <w:szCs w:val="22"/>
        </w:rPr>
        <w:lastRenderedPageBreak/>
        <w:t>Fondförmögenhet per 20</w:t>
      </w:r>
      <w:r w:rsidR="001B36AE">
        <w:rPr>
          <w:rFonts w:ascii="Arial" w:hAnsi="Arial" w:cs="Arial"/>
          <w:b/>
          <w:sz w:val="22"/>
          <w:szCs w:val="22"/>
        </w:rPr>
        <w:t>20</w:t>
      </w:r>
      <w:r w:rsidRPr="00D44C60">
        <w:rPr>
          <w:rFonts w:ascii="Arial" w:hAnsi="Arial" w:cs="Arial"/>
          <w:b/>
          <w:sz w:val="22"/>
          <w:szCs w:val="22"/>
        </w:rPr>
        <w:t>-06-30</w:t>
      </w:r>
    </w:p>
    <w:p w14:paraId="774E36E1" w14:textId="77777777" w:rsidR="00437141" w:rsidRDefault="00437141" w:rsidP="00437141"/>
    <w:p w14:paraId="0E9C3C2B" w14:textId="77777777" w:rsidR="00437141" w:rsidRDefault="00437141" w:rsidP="00437141"/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200"/>
        <w:gridCol w:w="1240"/>
        <w:gridCol w:w="740"/>
        <w:gridCol w:w="1120"/>
        <w:gridCol w:w="1900"/>
        <w:gridCol w:w="1300"/>
      </w:tblGrid>
      <w:tr w:rsidR="00437141" w:rsidRPr="00437141" w14:paraId="5F3A8994" w14:textId="77777777" w:rsidTr="00437141">
        <w:trPr>
          <w:trHeight w:val="315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CFCCA" w14:textId="77777777" w:rsidR="00437141" w:rsidRPr="00437141" w:rsidRDefault="00437141" w:rsidP="00437141">
            <w:pPr>
              <w:jc w:val="center"/>
              <w:rPr>
                <w:rFonts w:ascii="Verdana" w:hAnsi="Verdana" w:cs="Arial"/>
                <w:b/>
                <w:bCs/>
                <w:lang w:eastAsia="sv-SE"/>
              </w:rPr>
            </w:pPr>
            <w:r w:rsidRPr="00437141">
              <w:rPr>
                <w:rFonts w:ascii="Verdana" w:hAnsi="Verdana" w:cs="Arial"/>
                <w:b/>
                <w:bCs/>
                <w:lang w:eastAsia="sv-SE"/>
              </w:rPr>
              <w:t>Finansiella instrument med positivt marknadsvärde</w:t>
            </w:r>
          </w:p>
        </w:tc>
      </w:tr>
      <w:tr w:rsidR="00437141" w:rsidRPr="00437141" w14:paraId="054A800D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D572" w14:textId="77777777" w:rsidR="00437141" w:rsidRPr="00437141" w:rsidRDefault="00437141" w:rsidP="00437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58B8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70AD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4A8E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FBC7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0B76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859B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</w:tr>
      <w:tr w:rsidR="00437141" w:rsidRPr="00437141" w14:paraId="63EF1CA2" w14:textId="77777777" w:rsidTr="00437141">
        <w:trPr>
          <w:trHeight w:val="43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161F260D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>Överlåtbara värdepapper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44038475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 Volym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55FD5E22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>Värd.kurs</w:t>
            </w:r>
            <w:proofErr w:type="spellEnd"/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 (lokal valuta)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4113230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 Valuta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52BF5499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 Valutakurs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111D407C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>Markn.värde</w:t>
            </w:r>
            <w:proofErr w:type="spellEnd"/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2A3F92CA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 % av </w:t>
            </w:r>
            <w:proofErr w:type="spellStart"/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>portf</w:t>
            </w:r>
            <w:proofErr w:type="spellEnd"/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. </w:t>
            </w:r>
          </w:p>
        </w:tc>
      </w:tr>
      <w:tr w:rsidR="00437141" w:rsidRPr="00437141" w14:paraId="5118DB1B" w14:textId="77777777" w:rsidTr="00437141">
        <w:trPr>
          <w:trHeight w:val="255"/>
        </w:trPr>
        <w:tc>
          <w:tcPr>
            <w:tcW w:w="260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72A571B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ABB Ltd</w:t>
            </w:r>
          </w:p>
        </w:tc>
        <w:tc>
          <w:tcPr>
            <w:tcW w:w="120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5E5C81FF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60 000,</w:t>
            </w:r>
          </w:p>
        </w:tc>
        <w:tc>
          <w:tcPr>
            <w:tcW w:w="124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1DF3EFA7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209,</w:t>
            </w:r>
          </w:p>
        </w:tc>
        <w:tc>
          <w:tcPr>
            <w:tcW w:w="74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323D8F3E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EAD127D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50AB44DD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12 540 000,</w:t>
            </w:r>
          </w:p>
        </w:tc>
        <w:tc>
          <w:tcPr>
            <w:tcW w:w="130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557DAB13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8,3</w:t>
            </w:r>
          </w:p>
        </w:tc>
      </w:tr>
      <w:tr w:rsidR="00437141" w:rsidRPr="00437141" w14:paraId="204F9B8A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419A8788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Beijer Alma AB (b)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04E3562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5 000,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3362EDA8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95,1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54425F0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52705535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3A81B72F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475 500,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1D5D5341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0,3</w:t>
            </w:r>
          </w:p>
        </w:tc>
      </w:tr>
      <w:tr w:rsidR="00437141" w:rsidRPr="00437141" w14:paraId="721FFD88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290EB614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Bergman &amp; Beving AB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346BF8E7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170 000,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2D389561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71,8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EC76D72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3BEABFE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4D91998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12 206 000,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47B7D2D5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8,1</w:t>
            </w:r>
          </w:p>
        </w:tc>
      </w:tr>
      <w:tr w:rsidR="00437141" w:rsidRPr="00437141" w14:paraId="54093ED0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504E4789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Bonesuppport</w:t>
            </w:r>
            <w:proofErr w:type="spellEnd"/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 xml:space="preserve"> Holding AB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61B39CB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50 000,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3D851795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42,4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35E68C1E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89A1E55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B8A8EFF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2 120 000,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0D9CD0F7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1,4</w:t>
            </w:r>
          </w:p>
        </w:tc>
      </w:tr>
      <w:tr w:rsidR="00437141" w:rsidRPr="00437141" w14:paraId="1938A217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01BB9C6A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Cavotec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156C42BC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200 000,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548F0ED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0A4FA1A5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2BF8FFFF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0A81B74D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3 700 000,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2D61BA66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2,5</w:t>
            </w:r>
          </w:p>
        </w:tc>
      </w:tr>
      <w:tr w:rsidR="00437141" w:rsidRPr="00437141" w14:paraId="5EE33101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2CAF0753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val="en-US" w:eastAsia="sv-SE"/>
              </w:rPr>
            </w:pPr>
            <w:proofErr w:type="spellStart"/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val="en-US" w:eastAsia="sv-SE"/>
              </w:rPr>
              <w:t>Cibus</w:t>
            </w:r>
            <w:proofErr w:type="spellEnd"/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val="en-US" w:eastAsia="sv-SE"/>
              </w:rPr>
              <w:t xml:space="preserve"> Nordic Real Estate AB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51B8D31E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50 000,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3A88092E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139,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0FD4F70A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815FF7D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EF75BD6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6 950 000,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28B23A4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4,6</w:t>
            </w:r>
          </w:p>
        </w:tc>
      </w:tr>
      <w:tr w:rsidR="00437141" w:rsidRPr="00437141" w14:paraId="27DE2E6B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4CDBD8E4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ENEA AB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291C8164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80 000,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459C95A5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167,4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2325BD40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9D9FFB6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3B33E38D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13 392 000,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50AD6A91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8,9</w:t>
            </w:r>
          </w:p>
        </w:tc>
      </w:tr>
      <w:tr w:rsidR="00437141" w:rsidRPr="00437141" w14:paraId="15F5475B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11A78E60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Embracer</w:t>
            </w:r>
            <w:proofErr w:type="spellEnd"/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 xml:space="preserve"> Group 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40DA1A2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30 000,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9FEBCDC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130,55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3CA02B2C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7A51C83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4443AC26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3 916 500,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330107C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2,6</w:t>
            </w:r>
          </w:p>
        </w:tc>
      </w:tr>
      <w:tr w:rsidR="00437141" w:rsidRPr="00437141" w14:paraId="560FCE3A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DBF2D85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Hexagon AB-B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2A4241C0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15 000,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4AE13519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544,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3CBECB76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E903D5D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E8F0E45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8 160 000,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51236613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5,4</w:t>
            </w:r>
          </w:p>
        </w:tc>
      </w:tr>
      <w:tr w:rsidR="00437141" w:rsidRPr="00437141" w14:paraId="7DF2DF86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3767736B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Hufvudstaden AB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16C39C60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15 000,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952D3CF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115,8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29948A3C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4287F810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5445699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1 737 000,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59BB3526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1,2</w:t>
            </w:r>
          </w:p>
        </w:tc>
      </w:tr>
      <w:tr w:rsidR="00437141" w:rsidRPr="00437141" w14:paraId="1FA3144C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9760705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Intrum AB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FF84805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65 000,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22EFD5AA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171,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5E49952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0DDAD255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1EC3BDCE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11 115 000,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565540C8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7,4</w:t>
            </w:r>
          </w:p>
        </w:tc>
      </w:tr>
      <w:tr w:rsidR="00437141" w:rsidRPr="00437141" w14:paraId="03111973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4E4E60B4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JM AB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2FE0C2F7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15 000,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5CA454F2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209,7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275BB23D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03D19E56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1BB40A5B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3 145 500,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4FE18FA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2,1</w:t>
            </w:r>
          </w:p>
        </w:tc>
      </w:tr>
      <w:tr w:rsidR="00437141" w:rsidRPr="00437141" w14:paraId="58BC1DB3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4209F019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Medicover</w:t>
            </w:r>
            <w:proofErr w:type="spellEnd"/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 xml:space="preserve"> 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124CC614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100 000,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2657B353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95,7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0D874AA0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1A469CF1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21FF8199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9 570 000,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21B9F53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6,4</w:t>
            </w:r>
          </w:p>
        </w:tc>
      </w:tr>
      <w:tr w:rsidR="00437141" w:rsidRPr="00437141" w14:paraId="5B5E82EB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43CC411B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Nederman Holding AB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0DEA83ED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60 255,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8D3C9C6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112,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FF0B759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00B6CC72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FCDCF4F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6 748 560,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1596F5C0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4,5</w:t>
            </w:r>
          </w:p>
        </w:tc>
      </w:tr>
      <w:tr w:rsidR="00437141" w:rsidRPr="00437141" w14:paraId="29DB9352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53D145BD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Saab AB (b)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1E6D51BB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20 000,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2E54641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232,6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10C504DB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15805D8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58E529D3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4 652 000,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A827551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3,1</w:t>
            </w:r>
          </w:p>
        </w:tc>
      </w:tr>
      <w:tr w:rsidR="00437141" w:rsidRPr="00437141" w14:paraId="11ABC6D1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7AF8408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Traton</w:t>
            </w:r>
            <w:proofErr w:type="spellEnd"/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 xml:space="preserve"> 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53691F8A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20 000,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02EBDBE9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184,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2D6026E7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5CC13AAB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BF49F4A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3 680 000,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28FCCAC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2,5</w:t>
            </w:r>
          </w:p>
        </w:tc>
      </w:tr>
      <w:tr w:rsidR="00437141" w:rsidRPr="00437141" w14:paraId="1C4B6CC4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05F6FBCC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Trelleborg AB 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F26799A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80 000,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32140780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135,65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45708B66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09A08FFD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FC09EC5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10 852 000,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4B97DECE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7,2</w:t>
            </w:r>
          </w:p>
        </w:tc>
      </w:tr>
      <w:tr w:rsidR="00437141" w:rsidRPr="00437141" w14:paraId="12B10938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14984C36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VNV Global AB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31B05F27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120 000,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563F2319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69,1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4F325E4F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5A58C993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1B39F42E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8 292 000,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19595225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5,5</w:t>
            </w:r>
          </w:p>
        </w:tc>
      </w:tr>
      <w:tr w:rsidR="00437141" w:rsidRPr="00437141" w14:paraId="025A8F9E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2CBB7087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Volvo AB 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2DD8B3F3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17 500,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D7C4100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145,9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52D68107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0A20D644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28C8B7AF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2 553 250,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373B8B44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1,7</w:t>
            </w:r>
          </w:p>
        </w:tc>
      </w:tr>
      <w:tr w:rsidR="00437141" w:rsidRPr="00437141" w14:paraId="7B655E9C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74440B1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Xano Industri AB (b)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4072AB28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116 437,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0A1CFABF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96,2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14CC235E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675868A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15B76195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11 201 239,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372757F0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7,5</w:t>
            </w:r>
          </w:p>
        </w:tc>
      </w:tr>
      <w:tr w:rsidR="00437141" w:rsidRPr="00437141" w14:paraId="3DEEF214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B915C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47F04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99B64" w14:textId="77777777" w:rsidR="00437141" w:rsidRPr="00437141" w:rsidRDefault="00437141" w:rsidP="00437141">
            <w:pPr>
              <w:jc w:val="right"/>
              <w:rPr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B0420" w14:textId="77777777" w:rsidR="00437141" w:rsidRPr="00437141" w:rsidRDefault="00437141" w:rsidP="00437141">
            <w:pPr>
              <w:jc w:val="right"/>
              <w:rPr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A0D54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E10DA" w14:textId="77777777" w:rsidR="00437141" w:rsidRPr="00437141" w:rsidRDefault="00437141" w:rsidP="00437141">
            <w:pPr>
              <w:jc w:val="right"/>
              <w:rPr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96405" w14:textId="77777777" w:rsidR="00437141" w:rsidRPr="00437141" w:rsidRDefault="00437141" w:rsidP="00437141">
            <w:pPr>
              <w:jc w:val="right"/>
              <w:rPr>
                <w:lang w:eastAsia="sv-SE"/>
              </w:rPr>
            </w:pPr>
          </w:p>
        </w:tc>
      </w:tr>
      <w:tr w:rsidR="00437141" w:rsidRPr="00437141" w14:paraId="22148FA1" w14:textId="77777777" w:rsidTr="00437141">
        <w:trPr>
          <w:trHeight w:val="255"/>
        </w:trPr>
        <w:tc>
          <w:tcPr>
            <w:tcW w:w="6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9B013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>SUMMA ÖVERLÅTBARA VÄRDEPAPPER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49554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 xml:space="preserve">      137 006 549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19BD8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 xml:space="preserve">            91    </w:t>
            </w:r>
          </w:p>
        </w:tc>
      </w:tr>
      <w:tr w:rsidR="00437141" w:rsidRPr="00437141" w14:paraId="5ADD28AA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6C505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106C5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D5EA7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4F128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43FC1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C01B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A25A" w14:textId="77777777" w:rsidR="00437141" w:rsidRPr="00437141" w:rsidRDefault="00437141" w:rsidP="00437141">
            <w:pPr>
              <w:jc w:val="right"/>
              <w:rPr>
                <w:lang w:eastAsia="sv-SE"/>
              </w:rPr>
            </w:pPr>
          </w:p>
        </w:tc>
      </w:tr>
      <w:tr w:rsidR="00437141" w:rsidRPr="00437141" w14:paraId="333F01F6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F705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5EEC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50FB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B7CD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0ECF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0526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56A6" w14:textId="77777777" w:rsidR="00437141" w:rsidRPr="00437141" w:rsidRDefault="00437141" w:rsidP="00437141">
            <w:pPr>
              <w:jc w:val="right"/>
              <w:rPr>
                <w:lang w:eastAsia="sv-SE"/>
              </w:rPr>
            </w:pPr>
          </w:p>
        </w:tc>
      </w:tr>
      <w:tr w:rsidR="00437141" w:rsidRPr="00437141" w14:paraId="0803439E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042D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E29A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06E2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FD3E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1827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67D6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4426" w14:textId="77777777" w:rsidR="00437141" w:rsidRPr="00437141" w:rsidRDefault="00437141" w:rsidP="00437141">
            <w:pPr>
              <w:jc w:val="right"/>
              <w:rPr>
                <w:lang w:eastAsia="sv-SE"/>
              </w:rPr>
            </w:pPr>
          </w:p>
        </w:tc>
      </w:tr>
      <w:tr w:rsidR="00437141" w:rsidRPr="00437141" w14:paraId="18034C55" w14:textId="77777777" w:rsidTr="00437141">
        <w:trPr>
          <w:trHeight w:val="255"/>
        </w:trPr>
        <w:tc>
          <w:tcPr>
            <w:tcW w:w="6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5C7C3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>SUMMA FINANSIELLA INSTRUMENT MED POSITIVT MARKNADSVÄRDE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D42A2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 xml:space="preserve">      137 006 549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1FC92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 xml:space="preserve">            91    </w:t>
            </w:r>
          </w:p>
        </w:tc>
      </w:tr>
      <w:tr w:rsidR="00437141" w:rsidRPr="00437141" w14:paraId="4E4B68F3" w14:textId="77777777" w:rsidTr="00437141">
        <w:trPr>
          <w:trHeight w:val="270"/>
        </w:trPr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41605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DA00C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1CB38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DFB89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78897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FF02F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E010E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</w:tr>
      <w:tr w:rsidR="00437141" w:rsidRPr="00437141" w14:paraId="7FBD2139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1D93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6E71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96F3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E76F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4A3E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F9D9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E50E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</w:tr>
      <w:tr w:rsidR="00437141" w:rsidRPr="00437141" w14:paraId="13CF63F0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916E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D70B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8FAB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88B0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7B2F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C392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7781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</w:tr>
      <w:tr w:rsidR="00437141" w:rsidRPr="00437141" w14:paraId="7E12CBA0" w14:textId="77777777" w:rsidTr="00437141">
        <w:trPr>
          <w:trHeight w:val="315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99A06" w14:textId="77777777" w:rsidR="00437141" w:rsidRDefault="00437141" w:rsidP="00437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3AD6959F" w14:textId="77777777" w:rsidR="00437141" w:rsidRDefault="00437141" w:rsidP="00437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5536CC80" w14:textId="77777777" w:rsidR="00437141" w:rsidRDefault="00437141" w:rsidP="00437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32503F3D" w14:textId="77777777" w:rsidR="00437141" w:rsidRDefault="00437141" w:rsidP="00437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4B96E0D9" w14:textId="77777777" w:rsidR="00437141" w:rsidRDefault="00437141" w:rsidP="00437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763CCEED" w14:textId="77777777" w:rsidR="00437141" w:rsidRDefault="00437141" w:rsidP="00437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15DB6218" w14:textId="77777777" w:rsidR="00437141" w:rsidRDefault="00437141" w:rsidP="00437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1C4F0046" w14:textId="77777777" w:rsidR="00437141" w:rsidRDefault="00437141" w:rsidP="00437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1DCA30D5" w14:textId="77777777" w:rsidR="00437141" w:rsidRDefault="00437141" w:rsidP="00437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70C02614" w14:textId="77777777" w:rsidR="00437141" w:rsidRDefault="00437141" w:rsidP="00437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1681D124" w14:textId="77777777" w:rsidR="00437141" w:rsidRDefault="00437141" w:rsidP="00437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0D411FEF" w14:textId="77777777" w:rsidR="00437141" w:rsidRDefault="00437141" w:rsidP="00437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1672BCBD" w14:textId="77777777" w:rsidR="00437141" w:rsidRDefault="00437141" w:rsidP="00437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4ABF58E1" w14:textId="77777777" w:rsidR="00437141" w:rsidRDefault="00437141" w:rsidP="00437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29C18EC0" w14:textId="77777777" w:rsidR="00437141" w:rsidRDefault="00437141" w:rsidP="00437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018E1B85" w14:textId="77777777" w:rsidR="00437141" w:rsidRDefault="00437141" w:rsidP="00437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43C26088" w14:textId="77777777" w:rsidR="00437141" w:rsidRDefault="00437141" w:rsidP="00437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12FE297C" w14:textId="77777777" w:rsidR="00437141" w:rsidRDefault="00437141" w:rsidP="00437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3B8A4474" w14:textId="77777777" w:rsidR="00437141" w:rsidRDefault="00437141" w:rsidP="00437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4270D7C7" w14:textId="77777777" w:rsidR="00437141" w:rsidRPr="00437141" w:rsidRDefault="00437141" w:rsidP="00437141">
            <w:pPr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  <w:t>Övriga tillgångar och skulder</w:t>
            </w:r>
          </w:p>
        </w:tc>
      </w:tr>
      <w:tr w:rsidR="00437141" w:rsidRPr="00437141" w14:paraId="17EC5D31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AD44" w14:textId="77777777" w:rsidR="00437141" w:rsidRPr="00437141" w:rsidRDefault="00437141" w:rsidP="00437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D229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3B2B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DD61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9659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B271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784A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</w:tr>
      <w:tr w:rsidR="00437141" w:rsidRPr="00437141" w14:paraId="383CF0A4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DE04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28A8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6967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9359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8BC8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5850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DB0A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</w:tr>
      <w:tr w:rsidR="00437141" w:rsidRPr="00437141" w14:paraId="0C9060C9" w14:textId="77777777" w:rsidTr="00437141">
        <w:trPr>
          <w:trHeight w:val="43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4E88D89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Likvidkonton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388A7EF6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 Volym (lokal valuta)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34357411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01B27BB5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 Valuta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374085D4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 Valutakurs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415ADCE6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>Markn.värde</w:t>
            </w:r>
            <w:proofErr w:type="spellEnd"/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55D94DF4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 % av </w:t>
            </w:r>
            <w:proofErr w:type="spellStart"/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>portf</w:t>
            </w:r>
            <w:proofErr w:type="spellEnd"/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. </w:t>
            </w:r>
          </w:p>
        </w:tc>
      </w:tr>
      <w:tr w:rsidR="00437141" w:rsidRPr="00437141" w14:paraId="367BCC0F" w14:textId="77777777" w:rsidTr="00437141">
        <w:trPr>
          <w:trHeight w:val="255"/>
        </w:trPr>
        <w:tc>
          <w:tcPr>
            <w:tcW w:w="260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19DDBC04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Calgus DCLCLIENT SÄK</w:t>
            </w:r>
          </w:p>
        </w:tc>
        <w:tc>
          <w:tcPr>
            <w:tcW w:w="120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A829362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0,</w:t>
            </w:r>
          </w:p>
        </w:tc>
        <w:tc>
          <w:tcPr>
            <w:tcW w:w="124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2E5CFDB4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74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407DB9D5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324EF93F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1ABCA9B3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0,</w:t>
            </w:r>
          </w:p>
        </w:tc>
        <w:tc>
          <w:tcPr>
            <w:tcW w:w="130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52C6FA43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0,</w:t>
            </w:r>
          </w:p>
        </w:tc>
      </w:tr>
      <w:tr w:rsidR="00437141" w:rsidRPr="00437141" w14:paraId="45834452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46502E9F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Calgus SEK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0D195511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13 329 153,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1FE135B5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1DD63400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3D95B646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337E5FD7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13 329 153,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122F8EBB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8,87</w:t>
            </w:r>
          </w:p>
        </w:tc>
      </w:tr>
      <w:tr w:rsidR="00437141" w:rsidRPr="00437141" w14:paraId="2D6F5354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57E0D3F5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Calgus SEK CMU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730337F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0,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3F3472A4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5A1EDFCF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D7CE70E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BB902A3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0,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33A71F7A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0,</w:t>
            </w:r>
          </w:p>
        </w:tc>
      </w:tr>
      <w:tr w:rsidR="00437141" w:rsidRPr="00437141" w14:paraId="67D250CB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8659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CD17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AD24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2A59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8FD8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2084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59FF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</w:tr>
      <w:tr w:rsidR="00437141" w:rsidRPr="00437141" w14:paraId="083DC5F4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6EB1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21D7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0F06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0B75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5CC5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E687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B7A4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</w:tr>
      <w:tr w:rsidR="00437141" w:rsidRPr="00437141" w14:paraId="253F1D51" w14:textId="77777777" w:rsidTr="00437141">
        <w:trPr>
          <w:trHeight w:val="255"/>
        </w:trPr>
        <w:tc>
          <w:tcPr>
            <w:tcW w:w="6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FDE08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>SUMMA LIKVIDKONTON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5C22E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 xml:space="preserve">   13 329 152,61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7406C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 xml:space="preserve">         8,87    </w:t>
            </w:r>
          </w:p>
        </w:tc>
      </w:tr>
      <w:tr w:rsidR="00437141" w:rsidRPr="00437141" w14:paraId="237C75A4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7B1B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63A6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8A8F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5837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2A62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BF14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3511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</w:tr>
      <w:tr w:rsidR="00437141" w:rsidRPr="00437141" w14:paraId="23E45393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CB5A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2413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A16D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B91A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E081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8854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0C0F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</w:tr>
      <w:tr w:rsidR="00437141" w:rsidRPr="00437141" w14:paraId="76BDD2F6" w14:textId="77777777" w:rsidTr="00437141">
        <w:trPr>
          <w:trHeight w:val="43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966E3C2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Negativa </w:t>
            </w:r>
            <w:proofErr w:type="spellStart"/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>upplupenheter</w:t>
            </w:r>
            <w:proofErr w:type="spellEnd"/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 utan fastställt likviddatum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4B3C2EAE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 Volym (lokal valuta)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5ED796F3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0FC6C03F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 Valuta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56C9EDCD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 Valutakurs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1BB4C52A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>Markn.värde</w:t>
            </w:r>
            <w:proofErr w:type="spellEnd"/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00FCA11F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 % av </w:t>
            </w:r>
            <w:proofErr w:type="spellStart"/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>portf</w:t>
            </w:r>
            <w:proofErr w:type="spellEnd"/>
            <w:r w:rsidRPr="00437141">
              <w:rPr>
                <w:rFonts w:ascii="MS Sans Serif" w:hAnsi="MS Sans Serif" w:cs="Arial"/>
                <w:b/>
                <w:bCs/>
                <w:sz w:val="16"/>
                <w:szCs w:val="16"/>
                <w:lang w:eastAsia="sv-SE"/>
              </w:rPr>
              <w:t xml:space="preserve">. </w:t>
            </w:r>
          </w:p>
        </w:tc>
      </w:tr>
      <w:tr w:rsidR="00437141" w:rsidRPr="00437141" w14:paraId="48A7C3DB" w14:textId="77777777" w:rsidTr="00437141">
        <w:trPr>
          <w:trHeight w:val="255"/>
        </w:trPr>
        <w:tc>
          <w:tcPr>
            <w:tcW w:w="260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B532A1E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Uppl</w:t>
            </w:r>
            <w:proofErr w:type="spellEnd"/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 xml:space="preserve"> holding fee PB</w:t>
            </w:r>
          </w:p>
        </w:tc>
        <w:tc>
          <w:tcPr>
            <w:tcW w:w="120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083A4ED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-7 078,</w:t>
            </w:r>
          </w:p>
        </w:tc>
        <w:tc>
          <w:tcPr>
            <w:tcW w:w="124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055B04D3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74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0FD4B559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E3DCEA0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542CD246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-7 078,</w:t>
            </w:r>
          </w:p>
        </w:tc>
        <w:tc>
          <w:tcPr>
            <w:tcW w:w="130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568BB4E6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0,</w:t>
            </w:r>
          </w:p>
        </w:tc>
      </w:tr>
      <w:tr w:rsidR="00437141" w:rsidRPr="00437141" w14:paraId="08284C5D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7117C67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Uppl</w:t>
            </w:r>
            <w:proofErr w:type="spellEnd"/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 xml:space="preserve"> transaktionskostnad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24DE5F13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-1 050,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01F225B6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419D675F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4E938074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0BB3C3ED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-1 050,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0A701027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0,</w:t>
            </w:r>
          </w:p>
        </w:tc>
      </w:tr>
      <w:tr w:rsidR="00437141" w:rsidRPr="00437141" w14:paraId="66A25437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0D063500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Upplupet fast förvaltningsarvode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422BF0BB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-125 273,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2ABF0476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7D1AE420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0BAEA7D9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1,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4669EC00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-125 273,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14:paraId="688F905E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-0,08</w:t>
            </w:r>
          </w:p>
        </w:tc>
      </w:tr>
      <w:tr w:rsidR="00437141" w:rsidRPr="00437141" w14:paraId="3C681ADC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5BBA9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D4200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9BA5D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F5CBF" w14:textId="77777777" w:rsidR="00437141" w:rsidRPr="00437141" w:rsidRDefault="00437141" w:rsidP="00437141">
            <w:pPr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5F8DC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8D1DC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  <w:r w:rsidRPr="00437141"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7B8C5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sv-SE"/>
              </w:rPr>
            </w:pPr>
          </w:p>
        </w:tc>
      </w:tr>
      <w:tr w:rsidR="00437141" w:rsidRPr="00437141" w14:paraId="6353E6A1" w14:textId="77777777" w:rsidTr="00437141">
        <w:trPr>
          <w:trHeight w:val="255"/>
        </w:trPr>
        <w:tc>
          <w:tcPr>
            <w:tcW w:w="6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B33BB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>SUMMA UPPLUPENHETER, NEGATIVA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C3D2F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 xml:space="preserve">-           133 401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43362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 xml:space="preserve">-            0    </w:t>
            </w:r>
          </w:p>
        </w:tc>
      </w:tr>
      <w:tr w:rsidR="00437141" w:rsidRPr="00437141" w14:paraId="096312D3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98E3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139A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04AB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C233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1391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7106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DABB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</w:tr>
      <w:tr w:rsidR="00437141" w:rsidRPr="00437141" w14:paraId="2384AA35" w14:textId="77777777" w:rsidTr="00437141">
        <w:trPr>
          <w:trHeight w:val="255"/>
        </w:trPr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5E8CB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079CF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DA74F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84284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C8581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A62E4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0AFCB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> </w:t>
            </w:r>
          </w:p>
        </w:tc>
      </w:tr>
      <w:tr w:rsidR="00437141" w:rsidRPr="00437141" w14:paraId="57224FCB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27438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14E54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6B904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4B9BF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6D8CA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76F5D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7FC2F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> </w:t>
            </w:r>
          </w:p>
        </w:tc>
      </w:tr>
      <w:tr w:rsidR="00437141" w:rsidRPr="00437141" w14:paraId="2F6CCAA4" w14:textId="77777777" w:rsidTr="00437141">
        <w:trPr>
          <w:trHeight w:val="255"/>
        </w:trPr>
        <w:tc>
          <w:tcPr>
            <w:tcW w:w="6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C0BD7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>ÖVRIGA TILLGÅNGAR OCH SKULDER, NETTO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F22EE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 xml:space="preserve">        13 195 752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BC68C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 xml:space="preserve">              9    </w:t>
            </w:r>
          </w:p>
        </w:tc>
      </w:tr>
      <w:tr w:rsidR="00437141" w:rsidRPr="00437141" w14:paraId="486948F4" w14:textId="77777777" w:rsidTr="00437141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D0FD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AD4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16A9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54D1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C6D7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1C0A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A817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</w:tr>
      <w:tr w:rsidR="00437141" w:rsidRPr="00437141" w14:paraId="64464232" w14:textId="77777777" w:rsidTr="00437141">
        <w:trPr>
          <w:trHeight w:val="270"/>
        </w:trPr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0A73D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C8689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1F229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3F82C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46B54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649F6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0310A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</w:tr>
      <w:tr w:rsidR="00437141" w:rsidRPr="00437141" w14:paraId="3277FD37" w14:textId="77777777" w:rsidTr="00437141">
        <w:trPr>
          <w:trHeight w:val="270"/>
        </w:trPr>
        <w:tc>
          <w:tcPr>
            <w:tcW w:w="6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6651DA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>FONDFÖRMÖGENHET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F024B" w14:textId="77777777" w:rsidR="00437141" w:rsidRPr="00437141" w:rsidRDefault="00437141" w:rsidP="00437141">
            <w:pPr>
              <w:jc w:val="right"/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 xml:space="preserve">      150 202 301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7D8E1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 xml:space="preserve">     100,00    </w:t>
            </w:r>
          </w:p>
        </w:tc>
      </w:tr>
    </w:tbl>
    <w:p w14:paraId="4039F9C7" w14:textId="77777777" w:rsidR="00437141" w:rsidRDefault="00437141" w:rsidP="00437141"/>
    <w:p w14:paraId="0B30161F" w14:textId="77777777" w:rsidR="00437141" w:rsidRDefault="00437141" w:rsidP="00437141"/>
    <w:p w14:paraId="4ECD5A09" w14:textId="77777777" w:rsidR="00437141" w:rsidRDefault="00437141" w:rsidP="00437141"/>
    <w:p w14:paraId="3703DCA4" w14:textId="77777777" w:rsidR="00437141" w:rsidRDefault="00437141" w:rsidP="00437141"/>
    <w:p w14:paraId="2A346376" w14:textId="77777777" w:rsidR="00437141" w:rsidRDefault="00437141" w:rsidP="00437141"/>
    <w:p w14:paraId="36D85E37" w14:textId="77777777" w:rsidR="00437141" w:rsidRDefault="00437141" w:rsidP="00437141"/>
    <w:p w14:paraId="25A32E3D" w14:textId="77777777" w:rsidR="00437141" w:rsidRDefault="00437141" w:rsidP="00437141"/>
    <w:p w14:paraId="00318DDD" w14:textId="77777777" w:rsidR="00437141" w:rsidRDefault="00437141" w:rsidP="00437141"/>
    <w:p w14:paraId="081C1781" w14:textId="77777777" w:rsidR="00437141" w:rsidRDefault="00437141" w:rsidP="00437141"/>
    <w:p w14:paraId="38BE5687" w14:textId="77777777" w:rsidR="00437141" w:rsidRDefault="00437141" w:rsidP="00437141"/>
    <w:p w14:paraId="790A56C4" w14:textId="77777777" w:rsidR="00437141" w:rsidRDefault="00437141" w:rsidP="00437141"/>
    <w:p w14:paraId="1CAF970A" w14:textId="77777777" w:rsidR="00437141" w:rsidRDefault="00437141" w:rsidP="00437141"/>
    <w:p w14:paraId="17421B99" w14:textId="77777777" w:rsidR="00437141" w:rsidRDefault="00437141" w:rsidP="00437141"/>
    <w:p w14:paraId="5E298290" w14:textId="77777777" w:rsidR="00437141" w:rsidRDefault="00437141" w:rsidP="00437141"/>
    <w:p w14:paraId="7982C12D" w14:textId="77777777" w:rsidR="00437141" w:rsidRDefault="00437141" w:rsidP="00437141"/>
    <w:p w14:paraId="2839C6A6" w14:textId="77777777" w:rsidR="00437141" w:rsidRDefault="00437141" w:rsidP="00437141"/>
    <w:p w14:paraId="4B8685FA" w14:textId="77777777" w:rsidR="00437141" w:rsidRDefault="00437141" w:rsidP="00437141"/>
    <w:p w14:paraId="02CEA017" w14:textId="77777777" w:rsidR="00437141" w:rsidRDefault="00437141" w:rsidP="00437141"/>
    <w:p w14:paraId="4BE044C8" w14:textId="77777777" w:rsidR="00437141" w:rsidRDefault="00437141" w:rsidP="00437141"/>
    <w:p w14:paraId="75BB8FDC" w14:textId="77777777" w:rsidR="00437141" w:rsidRDefault="00437141" w:rsidP="00437141"/>
    <w:p w14:paraId="378AEEA6" w14:textId="77777777" w:rsidR="00437141" w:rsidRDefault="00437141" w:rsidP="00437141"/>
    <w:p w14:paraId="67F2165E" w14:textId="77777777" w:rsidR="00437141" w:rsidRDefault="00437141" w:rsidP="00437141"/>
    <w:p w14:paraId="4D50F99A" w14:textId="77777777" w:rsidR="00437141" w:rsidRDefault="00437141" w:rsidP="00437141"/>
    <w:p w14:paraId="3684608A" w14:textId="77777777" w:rsidR="00437141" w:rsidRDefault="00437141" w:rsidP="00437141"/>
    <w:p w14:paraId="0F784E93" w14:textId="77777777" w:rsidR="00437141" w:rsidRDefault="00437141" w:rsidP="00437141"/>
    <w:p w14:paraId="156B18F9" w14:textId="77777777" w:rsidR="00437141" w:rsidRDefault="00437141" w:rsidP="00437141"/>
    <w:p w14:paraId="48A9CB71" w14:textId="77777777" w:rsidR="00437141" w:rsidRDefault="00437141" w:rsidP="00437141"/>
    <w:p w14:paraId="34EE96BA" w14:textId="77777777" w:rsidR="00437141" w:rsidRDefault="00437141" w:rsidP="00437141"/>
    <w:p w14:paraId="40192DE5" w14:textId="77777777" w:rsidR="00437141" w:rsidRDefault="00437141" w:rsidP="00437141"/>
    <w:p w14:paraId="2102793E" w14:textId="77777777" w:rsidR="00437141" w:rsidRDefault="00437141" w:rsidP="00437141"/>
    <w:p w14:paraId="76F20B33" w14:textId="77777777" w:rsidR="00437141" w:rsidRDefault="00437141" w:rsidP="00437141"/>
    <w:p w14:paraId="3EA48EE6" w14:textId="77777777" w:rsidR="00437141" w:rsidRPr="00437141" w:rsidRDefault="00437141" w:rsidP="00437141"/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9"/>
        <w:gridCol w:w="474"/>
        <w:gridCol w:w="1173"/>
        <w:gridCol w:w="1173"/>
      </w:tblGrid>
      <w:tr w:rsidR="00437141" w:rsidRPr="00437141" w14:paraId="210B0BF7" w14:textId="77777777" w:rsidTr="00437141">
        <w:trPr>
          <w:trHeight w:val="315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AF2A2" w14:textId="77777777" w:rsidR="00437141" w:rsidRPr="00437141" w:rsidRDefault="00437141" w:rsidP="00437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sz w:val="24"/>
                <w:szCs w:val="24"/>
                <w:lang w:eastAsia="sv-SE"/>
              </w:rPr>
              <w:lastRenderedPageBreak/>
              <w:t>Balansräkning</w:t>
            </w:r>
          </w:p>
        </w:tc>
      </w:tr>
      <w:tr w:rsidR="00437141" w:rsidRPr="00437141" w14:paraId="3020A6FD" w14:textId="77777777" w:rsidTr="00437141">
        <w:trPr>
          <w:trHeight w:val="255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D7C6" w14:textId="77777777" w:rsidR="00437141" w:rsidRPr="00437141" w:rsidRDefault="00437141" w:rsidP="00437141">
            <w:pPr>
              <w:jc w:val="center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37141">
              <w:rPr>
                <w:rFonts w:ascii="Arial" w:hAnsi="Arial" w:cs="Arial"/>
                <w:sz w:val="16"/>
                <w:szCs w:val="16"/>
                <w:lang w:eastAsia="sv-SE"/>
              </w:rPr>
              <w:t>alla belopp i TSEK</w:t>
            </w:r>
          </w:p>
        </w:tc>
      </w:tr>
      <w:tr w:rsidR="00437141" w:rsidRPr="00437141" w14:paraId="25AF289F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0C80" w14:textId="77777777" w:rsidR="00437141" w:rsidRPr="00437141" w:rsidRDefault="00437141" w:rsidP="00437141">
            <w:pPr>
              <w:jc w:val="center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8D7A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4848" w14:textId="77777777" w:rsidR="00437141" w:rsidRPr="00437141" w:rsidRDefault="00437141" w:rsidP="00437141">
            <w:pPr>
              <w:jc w:val="center"/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A629" w14:textId="77777777" w:rsidR="00437141" w:rsidRPr="00437141" w:rsidRDefault="00437141" w:rsidP="00437141">
            <w:pPr>
              <w:jc w:val="center"/>
              <w:rPr>
                <w:lang w:eastAsia="sv-SE"/>
              </w:rPr>
            </w:pPr>
          </w:p>
        </w:tc>
      </w:tr>
      <w:tr w:rsidR="00437141" w:rsidRPr="00437141" w14:paraId="103E1626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6184E" w14:textId="77777777" w:rsidR="00437141" w:rsidRPr="00437141" w:rsidRDefault="00437141" w:rsidP="00437141">
            <w:pPr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Tillgångar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F3930" w14:textId="77777777" w:rsidR="00437141" w:rsidRPr="00437141" w:rsidRDefault="00437141" w:rsidP="00437141">
            <w:pPr>
              <w:jc w:val="center"/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Not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19989" w14:textId="77777777" w:rsidR="00437141" w:rsidRPr="00437141" w:rsidRDefault="00437141" w:rsidP="00437141">
            <w:pPr>
              <w:jc w:val="center"/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2020-06-30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C1855" w14:textId="77777777" w:rsidR="00437141" w:rsidRPr="00437141" w:rsidRDefault="00437141" w:rsidP="00437141">
            <w:pPr>
              <w:jc w:val="center"/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2019-12-31</w:t>
            </w:r>
          </w:p>
        </w:tc>
      </w:tr>
      <w:tr w:rsidR="00437141" w:rsidRPr="00437141" w14:paraId="5C52A2FC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7C28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Överlåtbara värdepapper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E7E5" w14:textId="77777777" w:rsidR="00437141" w:rsidRPr="00437141" w:rsidRDefault="00437141" w:rsidP="00437141">
            <w:pPr>
              <w:jc w:val="center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FC1C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137 007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6F53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158 146</w:t>
            </w:r>
          </w:p>
        </w:tc>
      </w:tr>
      <w:tr w:rsidR="00437141" w:rsidRPr="00437141" w14:paraId="53BABCAB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8399" w14:textId="77777777" w:rsidR="00437141" w:rsidRPr="00437141" w:rsidRDefault="00437141" w:rsidP="00437141">
            <w:pPr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 xml:space="preserve">Summa finansiella instrument med positivt </w:t>
            </w:r>
            <w:proofErr w:type="spellStart"/>
            <w:r w:rsidRPr="00437141">
              <w:rPr>
                <w:rFonts w:ascii="Arial" w:hAnsi="Arial" w:cs="Arial"/>
                <w:b/>
                <w:bCs/>
                <w:lang w:eastAsia="sv-SE"/>
              </w:rPr>
              <w:t>m.v</w:t>
            </w:r>
            <w:proofErr w:type="spellEnd"/>
            <w:r w:rsidRPr="00437141">
              <w:rPr>
                <w:rFonts w:ascii="Arial" w:hAnsi="Arial" w:cs="Arial"/>
                <w:b/>
                <w:bCs/>
                <w:lang w:eastAsia="sv-SE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6D8E" w14:textId="77777777" w:rsidR="00437141" w:rsidRPr="00437141" w:rsidRDefault="00437141" w:rsidP="00437141">
            <w:pPr>
              <w:rPr>
                <w:rFonts w:ascii="MS Sans Serif" w:hAnsi="MS Sans Serif" w:cs="Arial"/>
                <w:b/>
                <w:bCs/>
                <w:lang w:eastAsia="sv-SE"/>
              </w:rPr>
            </w:pPr>
            <w:r w:rsidRPr="00437141">
              <w:rPr>
                <w:rFonts w:ascii="MS Sans Serif" w:hAnsi="MS Sans Serif" w:cs="Arial"/>
                <w:b/>
                <w:bCs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CCC9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137 007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F996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158 146</w:t>
            </w:r>
          </w:p>
        </w:tc>
      </w:tr>
      <w:tr w:rsidR="00437141" w:rsidRPr="00437141" w14:paraId="2E669982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C968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b/>
                <w:bCs/>
                <w:lang w:eastAsia="sv-S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7A18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9FFF" w14:textId="77777777" w:rsidR="00437141" w:rsidRPr="00437141" w:rsidRDefault="00437141" w:rsidP="00437141">
            <w:pPr>
              <w:jc w:val="center"/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B2BC" w14:textId="77777777" w:rsidR="00437141" w:rsidRPr="00437141" w:rsidRDefault="00437141" w:rsidP="00437141">
            <w:pPr>
              <w:jc w:val="center"/>
              <w:rPr>
                <w:lang w:eastAsia="sv-SE"/>
              </w:rPr>
            </w:pPr>
          </w:p>
        </w:tc>
      </w:tr>
      <w:tr w:rsidR="00437141" w:rsidRPr="00437141" w14:paraId="6DEDCBA9" w14:textId="77777777" w:rsidTr="00437141">
        <w:trPr>
          <w:trHeight w:val="255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E772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Bankmedel och övriga likvida medel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C460" w14:textId="77777777" w:rsidR="00437141" w:rsidRPr="00437141" w:rsidRDefault="00437141" w:rsidP="00437141">
            <w:pPr>
              <w:jc w:val="center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670C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13 329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1ED5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5 672</w:t>
            </w:r>
          </w:p>
        </w:tc>
      </w:tr>
      <w:tr w:rsidR="00437141" w:rsidRPr="00437141" w14:paraId="3C79D25B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FD04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Förutbetalda kostnader och upplupna intäkter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6E92" w14:textId="77777777" w:rsidR="00437141" w:rsidRPr="00437141" w:rsidRDefault="00437141" w:rsidP="00437141">
            <w:pPr>
              <w:jc w:val="center"/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DB5C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503B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0</w:t>
            </w:r>
          </w:p>
        </w:tc>
      </w:tr>
      <w:tr w:rsidR="00437141" w:rsidRPr="00437141" w14:paraId="62AAE17A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CE9E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Övriga tillgångar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49E7" w14:textId="77777777" w:rsidR="00437141" w:rsidRPr="00437141" w:rsidRDefault="00437141" w:rsidP="00437141">
            <w:pPr>
              <w:jc w:val="center"/>
              <w:rPr>
                <w:rFonts w:ascii="Arial" w:hAnsi="Arial" w:cs="Arial"/>
                <w:lang w:eastAsia="sv-SE"/>
              </w:rPr>
            </w:pPr>
            <w:r>
              <w:rPr>
                <w:rFonts w:ascii="Arial" w:hAnsi="Arial" w:cs="Arial"/>
                <w:lang w:eastAsia="sv-SE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2033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12FA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175</w:t>
            </w:r>
          </w:p>
        </w:tc>
      </w:tr>
      <w:tr w:rsidR="00437141" w:rsidRPr="00437141" w14:paraId="725447F2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EB4C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A49E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0B5B" w14:textId="77777777" w:rsidR="00437141" w:rsidRPr="00437141" w:rsidRDefault="00437141" w:rsidP="00437141">
            <w:pPr>
              <w:jc w:val="center"/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6040" w14:textId="77777777" w:rsidR="00437141" w:rsidRPr="00437141" w:rsidRDefault="00437141" w:rsidP="00437141">
            <w:pPr>
              <w:jc w:val="center"/>
              <w:rPr>
                <w:lang w:eastAsia="sv-SE"/>
              </w:rPr>
            </w:pPr>
          </w:p>
        </w:tc>
      </w:tr>
      <w:tr w:rsidR="00437141" w:rsidRPr="00437141" w14:paraId="11842076" w14:textId="77777777" w:rsidTr="00437141">
        <w:trPr>
          <w:trHeight w:val="255"/>
        </w:trPr>
        <w:tc>
          <w:tcPr>
            <w:tcW w:w="6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900CF" w14:textId="77777777" w:rsidR="00437141" w:rsidRPr="00437141" w:rsidRDefault="00437141" w:rsidP="00437141">
            <w:pPr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SUMMA TILLGÅNGAR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0BC46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150 336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39050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163 993</w:t>
            </w:r>
          </w:p>
        </w:tc>
      </w:tr>
      <w:tr w:rsidR="00437141" w:rsidRPr="00437141" w14:paraId="66ED22E7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08B7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b/>
                <w:bCs/>
                <w:lang w:eastAsia="sv-S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10A6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84AD" w14:textId="77777777" w:rsidR="00437141" w:rsidRPr="00437141" w:rsidRDefault="00437141" w:rsidP="00437141">
            <w:pPr>
              <w:jc w:val="center"/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A88E" w14:textId="77777777" w:rsidR="00437141" w:rsidRPr="00437141" w:rsidRDefault="00437141" w:rsidP="00437141">
            <w:pPr>
              <w:jc w:val="center"/>
              <w:rPr>
                <w:lang w:eastAsia="sv-SE"/>
              </w:rPr>
            </w:pPr>
          </w:p>
        </w:tc>
      </w:tr>
      <w:tr w:rsidR="00437141" w:rsidRPr="00437141" w14:paraId="0BAC9E0F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0F786" w14:textId="77777777" w:rsidR="00437141" w:rsidRPr="00437141" w:rsidRDefault="00437141" w:rsidP="00437141">
            <w:pPr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Skulder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48FF8" w14:textId="77777777" w:rsidR="00437141" w:rsidRPr="00437141" w:rsidRDefault="00437141" w:rsidP="00437141">
            <w:pPr>
              <w:jc w:val="center"/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3F117" w14:textId="77777777" w:rsidR="00437141" w:rsidRPr="00437141" w:rsidRDefault="00437141" w:rsidP="00437141">
            <w:pPr>
              <w:jc w:val="center"/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4CA95" w14:textId="77777777" w:rsidR="00437141" w:rsidRPr="00437141" w:rsidRDefault="00437141" w:rsidP="00437141">
            <w:pPr>
              <w:jc w:val="center"/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</w:tr>
      <w:tr w:rsidR="00437141" w:rsidRPr="00437141" w14:paraId="46AE2B29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5686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Upplupna kostnader och förutbetalda intäkter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51E9" w14:textId="77777777" w:rsidR="00437141" w:rsidRPr="00437141" w:rsidRDefault="00437141" w:rsidP="00437141">
            <w:pPr>
              <w:jc w:val="center"/>
              <w:rPr>
                <w:rFonts w:ascii="Arial" w:hAnsi="Arial" w:cs="Arial"/>
                <w:lang w:eastAsia="sv-SE"/>
              </w:rPr>
            </w:pPr>
            <w:r>
              <w:rPr>
                <w:rFonts w:ascii="Arial" w:hAnsi="Arial" w:cs="Arial"/>
                <w:lang w:eastAsia="sv-SE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1B9C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-133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D97C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-833</w:t>
            </w:r>
          </w:p>
        </w:tc>
      </w:tr>
      <w:tr w:rsidR="00437141" w:rsidRPr="00437141" w14:paraId="3A0902C6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97D1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Övriga skulder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F12F" w14:textId="77777777" w:rsidR="00437141" w:rsidRPr="00437141" w:rsidRDefault="00437141" w:rsidP="00437141">
            <w:pPr>
              <w:jc w:val="center"/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841F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7068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0</w:t>
            </w:r>
          </w:p>
        </w:tc>
      </w:tr>
      <w:tr w:rsidR="00437141" w:rsidRPr="00437141" w14:paraId="46514018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3A3A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83CE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73A4" w14:textId="77777777" w:rsidR="00437141" w:rsidRPr="00437141" w:rsidRDefault="00437141" w:rsidP="00437141">
            <w:pPr>
              <w:jc w:val="center"/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3384" w14:textId="77777777" w:rsidR="00437141" w:rsidRPr="00437141" w:rsidRDefault="00437141" w:rsidP="00437141">
            <w:pPr>
              <w:jc w:val="center"/>
              <w:rPr>
                <w:lang w:eastAsia="sv-SE"/>
              </w:rPr>
            </w:pPr>
          </w:p>
        </w:tc>
      </w:tr>
      <w:tr w:rsidR="00437141" w:rsidRPr="00437141" w14:paraId="4445ED30" w14:textId="77777777" w:rsidTr="00437141">
        <w:trPr>
          <w:trHeight w:val="255"/>
        </w:trPr>
        <w:tc>
          <w:tcPr>
            <w:tcW w:w="6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4BD33" w14:textId="77777777" w:rsidR="00437141" w:rsidRPr="00437141" w:rsidRDefault="00437141" w:rsidP="00437141">
            <w:pPr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SUMMA SKULDER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B1741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-133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80EA0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-833</w:t>
            </w:r>
          </w:p>
        </w:tc>
      </w:tr>
      <w:tr w:rsidR="00437141" w:rsidRPr="00437141" w14:paraId="4FF90F85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14D7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b/>
                <w:bCs/>
                <w:lang w:eastAsia="sv-S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641A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3E25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DF4A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</w:tr>
      <w:tr w:rsidR="00437141" w:rsidRPr="00437141" w14:paraId="5404184D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420D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B34E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9539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7609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</w:tr>
      <w:tr w:rsidR="00437141" w:rsidRPr="00437141" w14:paraId="28594DFC" w14:textId="77777777" w:rsidTr="00437141">
        <w:trPr>
          <w:trHeight w:val="255"/>
        </w:trPr>
        <w:tc>
          <w:tcPr>
            <w:tcW w:w="6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5246E" w14:textId="77777777" w:rsidR="00437141" w:rsidRPr="00437141" w:rsidRDefault="00437141" w:rsidP="00437141">
            <w:pPr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FONDFÖRMÖGENHET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35D5C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150 202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1849D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163 160</w:t>
            </w:r>
          </w:p>
        </w:tc>
      </w:tr>
      <w:tr w:rsidR="00437141" w:rsidRPr="00437141" w14:paraId="5DE3FCFC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72F3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b/>
                <w:bCs/>
                <w:lang w:eastAsia="sv-S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82D0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1152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53A0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</w:tr>
      <w:tr w:rsidR="00437141" w:rsidRPr="00437141" w14:paraId="2363BE26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43EA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1EDC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8FE7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4A50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</w:tr>
      <w:tr w:rsidR="00437141" w:rsidRPr="00437141" w14:paraId="7C70124F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7E89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3997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3E4F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181E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</w:tr>
      <w:tr w:rsidR="00437141" w:rsidRPr="00437141" w14:paraId="1CD556FB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B519D" w14:textId="77777777" w:rsidR="00437141" w:rsidRPr="00437141" w:rsidRDefault="00437141" w:rsidP="00437141">
            <w:pPr>
              <w:rPr>
                <w:rFonts w:ascii="Arial" w:hAnsi="Arial" w:cs="Arial"/>
                <w:b/>
                <w:bCs/>
                <w:lang w:eastAsia="sv-S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6EA0B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DAB7F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8F895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</w:tr>
      <w:tr w:rsidR="00437141" w:rsidRPr="00437141" w14:paraId="74AEDE18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8F8F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 xml:space="preserve">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3984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4B41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CF55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</w:tr>
      <w:tr w:rsidR="00437141" w:rsidRPr="00437141" w14:paraId="73E5F532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4656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48C1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E32A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8DEF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</w:tr>
      <w:tr w:rsidR="00437141" w:rsidRPr="00437141" w14:paraId="1B52E112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C643E" w14:textId="77777777" w:rsidR="00437141" w:rsidRPr="00437141" w:rsidRDefault="00437141" w:rsidP="00437141">
            <w:pPr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 xml:space="preserve">Not </w:t>
            </w:r>
            <w:r>
              <w:rPr>
                <w:rFonts w:ascii="Arial" w:hAnsi="Arial" w:cs="Arial"/>
                <w:b/>
                <w:bCs/>
                <w:lang w:eastAsia="sv-SE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E79B7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01721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428EC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</w:tr>
      <w:tr w:rsidR="00437141" w:rsidRPr="00437141" w14:paraId="6E61C602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226A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Fondlikvidfordran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2329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AFE3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890E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175</w:t>
            </w:r>
          </w:p>
        </w:tc>
      </w:tr>
      <w:tr w:rsidR="00437141" w:rsidRPr="00437141" w14:paraId="32B2CA0C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3875" w14:textId="77777777" w:rsidR="00437141" w:rsidRPr="00437141" w:rsidRDefault="00437141" w:rsidP="00437141">
            <w:pPr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Summa övriga tillgångar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B28C" w14:textId="77777777" w:rsidR="00437141" w:rsidRPr="00437141" w:rsidRDefault="00437141" w:rsidP="00437141">
            <w:pPr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A116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CF7C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175</w:t>
            </w:r>
          </w:p>
        </w:tc>
      </w:tr>
      <w:tr w:rsidR="00437141" w:rsidRPr="00437141" w14:paraId="43A57561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0DE5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b/>
                <w:bCs/>
                <w:lang w:eastAsia="sv-S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D45F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139B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0C02" w14:textId="77777777" w:rsidR="00437141" w:rsidRPr="00437141" w:rsidRDefault="00437141" w:rsidP="00437141">
            <w:pPr>
              <w:rPr>
                <w:lang w:eastAsia="sv-SE"/>
              </w:rPr>
            </w:pPr>
          </w:p>
        </w:tc>
      </w:tr>
      <w:tr w:rsidR="00437141" w:rsidRPr="00437141" w14:paraId="52B851B5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4DD1C" w14:textId="77777777" w:rsidR="00437141" w:rsidRPr="00437141" w:rsidRDefault="00437141" w:rsidP="00437141">
            <w:pPr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 xml:space="preserve">Not </w:t>
            </w:r>
            <w:r>
              <w:rPr>
                <w:rFonts w:ascii="Arial" w:hAnsi="Arial" w:cs="Arial"/>
                <w:b/>
                <w:bCs/>
                <w:lang w:eastAsia="sv-SE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350F8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5ECBF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82D23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</w:tr>
      <w:tr w:rsidR="00437141" w:rsidRPr="00437141" w14:paraId="70404A3A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7D3A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Upplupet förvaltningsarvode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BFD5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3D32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-125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99CE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-687</w:t>
            </w:r>
          </w:p>
        </w:tc>
      </w:tr>
      <w:tr w:rsidR="00437141" w:rsidRPr="00437141" w14:paraId="266E2E3B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7D77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Kortfristig skuld till kreditinstitut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3BBB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7EBA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-7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80E9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-146</w:t>
            </w:r>
          </w:p>
        </w:tc>
      </w:tr>
      <w:tr w:rsidR="00437141" w:rsidRPr="00437141" w14:paraId="7563AC75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6120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Upplupen transaktionskostnad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04B4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65CD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-1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3F6B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0</w:t>
            </w:r>
          </w:p>
        </w:tc>
      </w:tr>
      <w:tr w:rsidR="00437141" w:rsidRPr="00437141" w14:paraId="1C4DE33B" w14:textId="77777777" w:rsidTr="00437141">
        <w:trPr>
          <w:trHeight w:val="255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F460" w14:textId="77777777" w:rsidR="00437141" w:rsidRPr="00437141" w:rsidRDefault="00437141" w:rsidP="00437141">
            <w:pPr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Summa upplupna kostnader och förutbetalda intäkter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C1B2" w14:textId="77777777" w:rsidR="00437141" w:rsidRPr="00437141" w:rsidRDefault="00437141" w:rsidP="00437141">
            <w:pPr>
              <w:rPr>
                <w:rFonts w:ascii="Arial" w:hAnsi="Arial" w:cs="Arial"/>
                <w:lang w:eastAsia="sv-SE"/>
              </w:rPr>
            </w:pPr>
            <w:r w:rsidRPr="00437141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93B2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-133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D8D2" w14:textId="77777777" w:rsidR="00437141" w:rsidRPr="00437141" w:rsidRDefault="00437141" w:rsidP="00437141">
            <w:pPr>
              <w:jc w:val="right"/>
              <w:rPr>
                <w:rFonts w:ascii="Arial" w:hAnsi="Arial" w:cs="Arial"/>
                <w:b/>
                <w:bCs/>
                <w:lang w:eastAsia="sv-SE"/>
              </w:rPr>
            </w:pPr>
            <w:r w:rsidRPr="00437141">
              <w:rPr>
                <w:rFonts w:ascii="Arial" w:hAnsi="Arial" w:cs="Arial"/>
                <w:b/>
                <w:bCs/>
                <w:lang w:eastAsia="sv-SE"/>
              </w:rPr>
              <w:t>-833</w:t>
            </w:r>
          </w:p>
        </w:tc>
      </w:tr>
    </w:tbl>
    <w:p w14:paraId="73131A7C" w14:textId="77777777" w:rsidR="00D16F60" w:rsidRDefault="00D16F60" w:rsidP="005774AE">
      <w:pPr>
        <w:rPr>
          <w:noProof/>
        </w:rPr>
      </w:pPr>
    </w:p>
    <w:p w14:paraId="3EEBEEE6" w14:textId="77777777" w:rsidR="00D44C60" w:rsidRDefault="00D44C60" w:rsidP="005774AE">
      <w:pPr>
        <w:rPr>
          <w:noProof/>
        </w:rPr>
      </w:pPr>
    </w:p>
    <w:p w14:paraId="7C38BE19" w14:textId="77777777" w:rsidR="00D44C60" w:rsidRDefault="00D44C60" w:rsidP="005774AE">
      <w:pPr>
        <w:rPr>
          <w:noProof/>
        </w:rPr>
      </w:pPr>
    </w:p>
    <w:p w14:paraId="27E1CF67" w14:textId="77777777" w:rsidR="00D44C60" w:rsidRDefault="00D44C60" w:rsidP="005774AE">
      <w:pPr>
        <w:rPr>
          <w:noProof/>
        </w:rPr>
      </w:pPr>
    </w:p>
    <w:p w14:paraId="1CDE61E2" w14:textId="77777777" w:rsidR="00D44C60" w:rsidRDefault="00D44C60" w:rsidP="005774AE">
      <w:pPr>
        <w:rPr>
          <w:sz w:val="40"/>
          <w:szCs w:val="40"/>
        </w:rPr>
      </w:pPr>
    </w:p>
    <w:p w14:paraId="1A5DEF2C" w14:textId="77777777" w:rsidR="00D16F60" w:rsidRDefault="00D16F60" w:rsidP="005774AE">
      <w:pPr>
        <w:rPr>
          <w:sz w:val="40"/>
          <w:szCs w:val="40"/>
        </w:rPr>
      </w:pPr>
    </w:p>
    <w:p w14:paraId="20AD3D2F" w14:textId="77777777" w:rsidR="002638C3" w:rsidRDefault="002638C3" w:rsidP="005774AE">
      <w:pPr>
        <w:rPr>
          <w:sz w:val="40"/>
          <w:szCs w:val="40"/>
        </w:rPr>
      </w:pPr>
    </w:p>
    <w:p w14:paraId="3110F184" w14:textId="77777777" w:rsidR="002638C3" w:rsidRDefault="002638C3" w:rsidP="005774AE">
      <w:pPr>
        <w:rPr>
          <w:rFonts w:ascii="Verdana" w:hAnsi="Verdana"/>
          <w:sz w:val="28"/>
          <w:szCs w:val="28"/>
        </w:rPr>
      </w:pPr>
    </w:p>
    <w:p w14:paraId="720E2CB1" w14:textId="77777777" w:rsidR="002638C3" w:rsidRDefault="002638C3" w:rsidP="005774AE">
      <w:pPr>
        <w:rPr>
          <w:rFonts w:ascii="Verdana" w:hAnsi="Verdana"/>
          <w:sz w:val="28"/>
          <w:szCs w:val="28"/>
        </w:rPr>
      </w:pPr>
    </w:p>
    <w:p w14:paraId="24D5770B" w14:textId="77777777" w:rsidR="00437141" w:rsidRDefault="00437141" w:rsidP="005774AE">
      <w:pPr>
        <w:rPr>
          <w:rFonts w:ascii="Verdana" w:hAnsi="Verdana"/>
          <w:sz w:val="28"/>
          <w:szCs w:val="28"/>
        </w:rPr>
      </w:pPr>
    </w:p>
    <w:p w14:paraId="2C449479" w14:textId="77777777" w:rsidR="00437141" w:rsidRDefault="00437141" w:rsidP="005774AE">
      <w:pPr>
        <w:rPr>
          <w:rFonts w:ascii="Verdana" w:hAnsi="Verdana"/>
          <w:sz w:val="28"/>
          <w:szCs w:val="28"/>
        </w:rPr>
      </w:pPr>
    </w:p>
    <w:p w14:paraId="5E00B7A1" w14:textId="77777777" w:rsidR="00437141" w:rsidRDefault="00437141" w:rsidP="005774AE">
      <w:pPr>
        <w:rPr>
          <w:rFonts w:ascii="Verdana" w:hAnsi="Verdana"/>
          <w:sz w:val="28"/>
          <w:szCs w:val="28"/>
        </w:rPr>
      </w:pPr>
    </w:p>
    <w:p w14:paraId="5C9174E0" w14:textId="77777777" w:rsidR="00437141" w:rsidRDefault="00437141" w:rsidP="005774AE">
      <w:pPr>
        <w:rPr>
          <w:rFonts w:ascii="Verdana" w:hAnsi="Verdana"/>
          <w:sz w:val="28"/>
          <w:szCs w:val="28"/>
        </w:rPr>
      </w:pPr>
    </w:p>
    <w:p w14:paraId="533DA9F6" w14:textId="77777777" w:rsidR="002638C3" w:rsidRDefault="002638C3" w:rsidP="005774AE">
      <w:pPr>
        <w:rPr>
          <w:rFonts w:ascii="Verdana" w:hAnsi="Verdana"/>
          <w:sz w:val="28"/>
          <w:szCs w:val="28"/>
        </w:rPr>
      </w:pPr>
    </w:p>
    <w:p w14:paraId="7FAE347B" w14:textId="77777777" w:rsidR="002638C3" w:rsidRDefault="002638C3" w:rsidP="005774AE">
      <w:pPr>
        <w:rPr>
          <w:rFonts w:ascii="Verdana" w:hAnsi="Verdana"/>
          <w:sz w:val="28"/>
          <w:szCs w:val="28"/>
        </w:rPr>
      </w:pPr>
    </w:p>
    <w:p w14:paraId="59204506" w14:textId="77777777" w:rsidR="00D44C60" w:rsidRDefault="00D44C60" w:rsidP="005774AE">
      <w:pPr>
        <w:rPr>
          <w:rFonts w:ascii="Verdana" w:hAnsi="Verdana"/>
          <w:sz w:val="28"/>
          <w:szCs w:val="28"/>
        </w:rPr>
      </w:pPr>
    </w:p>
    <w:p w14:paraId="4604D836" w14:textId="77777777" w:rsidR="0013562C" w:rsidRPr="00BB137F" w:rsidRDefault="0013562C" w:rsidP="005774AE">
      <w:pPr>
        <w:rPr>
          <w:rFonts w:ascii="Verdana" w:hAnsi="Verdana"/>
          <w:b/>
          <w:sz w:val="18"/>
          <w:szCs w:val="18"/>
          <w:highlight w:val="yellow"/>
        </w:rPr>
      </w:pPr>
      <w:r w:rsidRPr="00BB137F">
        <w:rPr>
          <w:rFonts w:ascii="Verdana" w:hAnsi="Verdana"/>
          <w:b/>
          <w:sz w:val="18"/>
          <w:szCs w:val="18"/>
        </w:rPr>
        <w:t>Fondfakta</w:t>
      </w:r>
    </w:p>
    <w:p w14:paraId="42E77213" w14:textId="77777777" w:rsidR="00714A4A" w:rsidRPr="00BB137F" w:rsidRDefault="00714A4A" w:rsidP="00714A4A">
      <w:pPr>
        <w:rPr>
          <w:rFonts w:ascii="Verdana" w:hAnsi="Verdana"/>
          <w:sz w:val="18"/>
          <w:szCs w:val="18"/>
        </w:rPr>
      </w:pPr>
    </w:p>
    <w:p w14:paraId="4410104E" w14:textId="77777777" w:rsidR="00714A4A" w:rsidRPr="00BB137F" w:rsidRDefault="00714A4A" w:rsidP="00714A4A">
      <w:pPr>
        <w:tabs>
          <w:tab w:val="left" w:pos="2552"/>
        </w:tabs>
        <w:rPr>
          <w:rFonts w:ascii="Verdana" w:hAnsi="Verdana"/>
          <w:b/>
          <w:sz w:val="18"/>
          <w:szCs w:val="18"/>
        </w:rPr>
      </w:pPr>
      <w:r w:rsidRPr="00BB137F">
        <w:rPr>
          <w:rFonts w:ascii="Verdana" w:hAnsi="Verdana"/>
          <w:b/>
          <w:sz w:val="18"/>
          <w:szCs w:val="18"/>
        </w:rPr>
        <w:t>Fondens namn</w:t>
      </w:r>
      <w:r w:rsidRPr="00BB137F">
        <w:rPr>
          <w:rFonts w:ascii="Verdana" w:hAnsi="Verdana"/>
          <w:b/>
          <w:sz w:val="18"/>
          <w:szCs w:val="18"/>
        </w:rPr>
        <w:tab/>
      </w:r>
      <w:r w:rsidR="00F4179C" w:rsidRPr="00BB137F">
        <w:rPr>
          <w:rFonts w:ascii="Verdana" w:hAnsi="Verdana"/>
          <w:sz w:val="18"/>
          <w:szCs w:val="18"/>
        </w:rPr>
        <w:t>Calgus</w:t>
      </w:r>
      <w:r w:rsidR="00E70C16" w:rsidRPr="00BB137F">
        <w:rPr>
          <w:rFonts w:ascii="Verdana" w:hAnsi="Verdana"/>
          <w:sz w:val="18"/>
          <w:szCs w:val="18"/>
        </w:rPr>
        <w:t xml:space="preserve"> (</w:t>
      </w:r>
      <w:proofErr w:type="gramStart"/>
      <w:r w:rsidR="00E70C16" w:rsidRPr="00BB137F">
        <w:rPr>
          <w:rFonts w:ascii="Verdana" w:hAnsi="Verdana"/>
          <w:sz w:val="18"/>
          <w:szCs w:val="18"/>
        </w:rPr>
        <w:t>515602-3516</w:t>
      </w:r>
      <w:proofErr w:type="gramEnd"/>
      <w:r w:rsidR="00A04992" w:rsidRPr="00BB137F">
        <w:rPr>
          <w:rFonts w:ascii="Verdana" w:hAnsi="Verdana"/>
          <w:sz w:val="18"/>
          <w:szCs w:val="18"/>
        </w:rPr>
        <w:t>)</w:t>
      </w:r>
    </w:p>
    <w:p w14:paraId="374E4C2A" w14:textId="77777777" w:rsidR="00714A4A" w:rsidRPr="00BB137F" w:rsidRDefault="00714A4A" w:rsidP="00714A4A">
      <w:pPr>
        <w:tabs>
          <w:tab w:val="left" w:pos="2552"/>
        </w:tabs>
        <w:ind w:left="2552"/>
        <w:rPr>
          <w:rFonts w:ascii="Verdana" w:hAnsi="Verdana"/>
          <w:sz w:val="18"/>
          <w:szCs w:val="18"/>
        </w:rPr>
      </w:pPr>
    </w:p>
    <w:p w14:paraId="51CCBA34" w14:textId="77777777" w:rsidR="00714A4A" w:rsidRPr="00BB137F" w:rsidRDefault="00714A4A" w:rsidP="00714A4A">
      <w:pPr>
        <w:tabs>
          <w:tab w:val="left" w:pos="2552"/>
        </w:tabs>
        <w:rPr>
          <w:rFonts w:ascii="Verdana" w:hAnsi="Verdana"/>
          <w:sz w:val="18"/>
          <w:szCs w:val="18"/>
        </w:rPr>
      </w:pPr>
      <w:r w:rsidRPr="00BB137F">
        <w:rPr>
          <w:rFonts w:ascii="Verdana" w:hAnsi="Verdana"/>
          <w:b/>
          <w:sz w:val="18"/>
          <w:szCs w:val="18"/>
        </w:rPr>
        <w:t>Legal status</w:t>
      </w:r>
      <w:r w:rsidRPr="00BB137F">
        <w:rPr>
          <w:rFonts w:ascii="Verdana" w:hAnsi="Verdana"/>
          <w:b/>
          <w:sz w:val="18"/>
          <w:szCs w:val="18"/>
        </w:rPr>
        <w:tab/>
      </w:r>
      <w:r w:rsidRPr="00BB137F">
        <w:rPr>
          <w:rFonts w:ascii="Verdana" w:hAnsi="Verdana"/>
          <w:sz w:val="18"/>
          <w:szCs w:val="18"/>
        </w:rPr>
        <w:t>Specialfond enligt Lagen (2004:46) om Investeringsfonder.</w:t>
      </w:r>
    </w:p>
    <w:p w14:paraId="361039A7" w14:textId="77777777" w:rsidR="00714A4A" w:rsidRPr="00BB137F" w:rsidRDefault="00714A4A" w:rsidP="00714A4A">
      <w:pPr>
        <w:tabs>
          <w:tab w:val="left" w:pos="2552"/>
        </w:tabs>
        <w:ind w:left="2552"/>
        <w:rPr>
          <w:rFonts w:ascii="Verdana" w:hAnsi="Verdana"/>
          <w:sz w:val="18"/>
          <w:szCs w:val="18"/>
        </w:rPr>
      </w:pPr>
    </w:p>
    <w:p w14:paraId="27809090" w14:textId="77777777" w:rsidR="00714A4A" w:rsidRPr="00BB137F" w:rsidRDefault="00714A4A" w:rsidP="00714A4A">
      <w:pPr>
        <w:tabs>
          <w:tab w:val="left" w:pos="2552"/>
        </w:tabs>
        <w:rPr>
          <w:rFonts w:ascii="Verdana" w:hAnsi="Verdana"/>
          <w:sz w:val="18"/>
          <w:szCs w:val="18"/>
        </w:rPr>
      </w:pPr>
      <w:r w:rsidRPr="00BB137F">
        <w:rPr>
          <w:rFonts w:ascii="Verdana" w:hAnsi="Verdana"/>
          <w:b/>
          <w:sz w:val="18"/>
          <w:szCs w:val="18"/>
        </w:rPr>
        <w:t>Startdatum</w:t>
      </w:r>
      <w:r w:rsidRPr="00BB137F">
        <w:rPr>
          <w:rFonts w:ascii="Verdana" w:hAnsi="Verdana"/>
          <w:b/>
          <w:sz w:val="18"/>
          <w:szCs w:val="18"/>
        </w:rPr>
        <w:tab/>
      </w:r>
      <w:r w:rsidRPr="00BB137F">
        <w:rPr>
          <w:rFonts w:ascii="Verdana" w:hAnsi="Verdana"/>
          <w:sz w:val="18"/>
          <w:szCs w:val="18"/>
        </w:rPr>
        <w:t xml:space="preserve">1 </w:t>
      </w:r>
      <w:r w:rsidR="00E70C16" w:rsidRPr="00BB137F">
        <w:rPr>
          <w:rFonts w:ascii="Verdana" w:hAnsi="Verdana"/>
          <w:sz w:val="18"/>
          <w:szCs w:val="18"/>
        </w:rPr>
        <w:t>januari 2010</w:t>
      </w:r>
    </w:p>
    <w:p w14:paraId="0A36B670" w14:textId="77777777" w:rsidR="00714A4A" w:rsidRPr="00BB137F" w:rsidRDefault="00714A4A" w:rsidP="00714A4A">
      <w:pPr>
        <w:tabs>
          <w:tab w:val="left" w:pos="2552"/>
        </w:tabs>
        <w:ind w:left="2552"/>
        <w:rPr>
          <w:rFonts w:ascii="Verdana" w:hAnsi="Verdana"/>
          <w:sz w:val="18"/>
          <w:szCs w:val="18"/>
        </w:rPr>
      </w:pPr>
    </w:p>
    <w:p w14:paraId="70019D28" w14:textId="77777777" w:rsidR="00714A4A" w:rsidRPr="00BB137F" w:rsidRDefault="00714A4A" w:rsidP="00714A4A">
      <w:pPr>
        <w:tabs>
          <w:tab w:val="left" w:pos="2552"/>
        </w:tabs>
        <w:rPr>
          <w:rFonts w:ascii="Verdana" w:hAnsi="Verdana"/>
          <w:sz w:val="18"/>
          <w:szCs w:val="18"/>
        </w:rPr>
      </w:pPr>
      <w:r w:rsidRPr="00BB137F">
        <w:rPr>
          <w:rFonts w:ascii="Verdana" w:hAnsi="Verdana"/>
          <w:b/>
          <w:bCs/>
          <w:sz w:val="18"/>
          <w:szCs w:val="18"/>
        </w:rPr>
        <w:t>Ansvariga förvaltare</w:t>
      </w:r>
      <w:r w:rsidRPr="00BB137F">
        <w:rPr>
          <w:rFonts w:ascii="Verdana" w:hAnsi="Verdana"/>
          <w:b/>
          <w:bCs/>
          <w:sz w:val="18"/>
          <w:szCs w:val="18"/>
        </w:rPr>
        <w:tab/>
      </w:r>
      <w:r w:rsidR="00E70C16" w:rsidRPr="00BB137F">
        <w:rPr>
          <w:rFonts w:ascii="Verdana" w:hAnsi="Verdana"/>
          <w:sz w:val="18"/>
          <w:szCs w:val="18"/>
        </w:rPr>
        <w:t>Carl Urban</w:t>
      </w:r>
    </w:p>
    <w:p w14:paraId="08F709C3" w14:textId="77777777" w:rsidR="00E70C16" w:rsidRPr="00BB137F" w:rsidRDefault="00066050" w:rsidP="00714A4A">
      <w:pPr>
        <w:tabs>
          <w:tab w:val="left" w:pos="2552"/>
        </w:tabs>
        <w:rPr>
          <w:rFonts w:ascii="Verdana" w:hAnsi="Verdana"/>
          <w:b/>
          <w:bCs/>
          <w:sz w:val="18"/>
          <w:szCs w:val="18"/>
        </w:rPr>
      </w:pPr>
      <w:r w:rsidRPr="00BB137F">
        <w:rPr>
          <w:rFonts w:ascii="Verdana" w:hAnsi="Verdana"/>
          <w:sz w:val="18"/>
          <w:szCs w:val="18"/>
        </w:rPr>
        <w:tab/>
        <w:t>Gustaf</w:t>
      </w:r>
      <w:r w:rsidR="00E70C16" w:rsidRPr="00BB137F">
        <w:rPr>
          <w:rFonts w:ascii="Verdana" w:hAnsi="Verdana"/>
          <w:sz w:val="18"/>
          <w:szCs w:val="18"/>
        </w:rPr>
        <w:t xml:space="preserve"> von Sivers</w:t>
      </w:r>
    </w:p>
    <w:p w14:paraId="083E25A1" w14:textId="77777777" w:rsidR="00714A4A" w:rsidRPr="00BB137F" w:rsidRDefault="00714A4A" w:rsidP="00714A4A">
      <w:pPr>
        <w:tabs>
          <w:tab w:val="left" w:pos="2552"/>
        </w:tabs>
        <w:ind w:left="2552" w:hanging="2608"/>
        <w:rPr>
          <w:rFonts w:ascii="Verdana" w:hAnsi="Verdana"/>
          <w:b/>
          <w:sz w:val="18"/>
          <w:szCs w:val="18"/>
        </w:rPr>
      </w:pPr>
    </w:p>
    <w:p w14:paraId="53365646" w14:textId="77777777" w:rsidR="00E70C16" w:rsidRPr="00BB137F" w:rsidRDefault="00714A4A" w:rsidP="00E70C16">
      <w:pPr>
        <w:tabs>
          <w:tab w:val="left" w:pos="2552"/>
        </w:tabs>
        <w:ind w:left="2552" w:hanging="2552"/>
        <w:rPr>
          <w:rFonts w:ascii="Verdana" w:hAnsi="Verdana"/>
          <w:sz w:val="18"/>
          <w:szCs w:val="18"/>
        </w:rPr>
      </w:pPr>
      <w:r w:rsidRPr="00BB137F">
        <w:rPr>
          <w:rFonts w:ascii="Verdana" w:hAnsi="Verdana"/>
          <w:b/>
          <w:sz w:val="18"/>
          <w:szCs w:val="18"/>
        </w:rPr>
        <w:t>Investeringsfilosofi</w:t>
      </w:r>
      <w:r w:rsidRPr="00BB137F">
        <w:rPr>
          <w:rFonts w:ascii="Verdana" w:hAnsi="Verdana"/>
          <w:b/>
          <w:sz w:val="18"/>
          <w:szCs w:val="18"/>
        </w:rPr>
        <w:tab/>
      </w:r>
      <w:r w:rsidR="003272AE" w:rsidRPr="00BB137F">
        <w:rPr>
          <w:rFonts w:ascii="Verdana" w:hAnsi="Verdana"/>
          <w:sz w:val="18"/>
          <w:szCs w:val="18"/>
        </w:rPr>
        <w:t>Fonden investerar i svenska börsnoterade bolag. Urvalet görs med stöd av fondbolagets egna analyser. Målsättningen är att ge andelsägarna en avkastning på 10 % per år i genomsnitt under en treårsperiod.</w:t>
      </w:r>
      <w:r w:rsidR="003272AE" w:rsidRPr="00BB137F">
        <w:rPr>
          <w:rFonts w:ascii="Verdana" w:hAnsi="Verdana"/>
          <w:sz w:val="18"/>
          <w:szCs w:val="18"/>
        </w:rPr>
        <w:tab/>
      </w:r>
    </w:p>
    <w:p w14:paraId="66988B87" w14:textId="77777777" w:rsidR="00714A4A" w:rsidRPr="00BB137F" w:rsidRDefault="00714A4A" w:rsidP="00714A4A">
      <w:pPr>
        <w:tabs>
          <w:tab w:val="left" w:pos="2552"/>
        </w:tabs>
        <w:ind w:left="2552"/>
        <w:rPr>
          <w:rFonts w:ascii="Verdana" w:hAnsi="Verdana"/>
          <w:b/>
          <w:bCs/>
          <w:sz w:val="18"/>
          <w:szCs w:val="18"/>
        </w:rPr>
      </w:pPr>
    </w:p>
    <w:p w14:paraId="052D9A8E" w14:textId="77777777" w:rsidR="003272AE" w:rsidRPr="00BB137F" w:rsidRDefault="00714A4A" w:rsidP="003272AE">
      <w:pPr>
        <w:tabs>
          <w:tab w:val="left" w:pos="2552"/>
        </w:tabs>
        <w:ind w:left="2552" w:hanging="2608"/>
        <w:rPr>
          <w:rFonts w:ascii="Verdana" w:hAnsi="Verdana"/>
          <w:sz w:val="18"/>
          <w:szCs w:val="18"/>
        </w:rPr>
      </w:pPr>
      <w:r w:rsidRPr="00BB137F">
        <w:rPr>
          <w:rFonts w:ascii="Verdana" w:hAnsi="Verdana"/>
          <w:b/>
          <w:bCs/>
          <w:sz w:val="18"/>
          <w:szCs w:val="18"/>
        </w:rPr>
        <w:t>Risk</w:t>
      </w:r>
      <w:r w:rsidRPr="00BB137F">
        <w:rPr>
          <w:rFonts w:ascii="Verdana" w:hAnsi="Verdana"/>
          <w:bCs/>
          <w:sz w:val="18"/>
          <w:szCs w:val="18"/>
        </w:rPr>
        <w:tab/>
      </w:r>
      <w:r w:rsidR="003272AE" w:rsidRPr="00BB137F">
        <w:rPr>
          <w:rFonts w:ascii="Verdana" w:hAnsi="Verdana"/>
          <w:bCs/>
          <w:sz w:val="18"/>
          <w:szCs w:val="18"/>
        </w:rPr>
        <w:t>Risken mäts i standardavv</w:t>
      </w:r>
      <w:r w:rsidR="00D113DC" w:rsidRPr="00BB137F">
        <w:rPr>
          <w:rFonts w:ascii="Verdana" w:hAnsi="Verdana"/>
          <w:bCs/>
          <w:sz w:val="18"/>
          <w:szCs w:val="18"/>
        </w:rPr>
        <w:t xml:space="preserve">ikelse. Den skall ligga mellan </w:t>
      </w:r>
      <w:proofErr w:type="gramStart"/>
      <w:r w:rsidR="003272AE" w:rsidRPr="00BB137F">
        <w:rPr>
          <w:rFonts w:ascii="Verdana" w:hAnsi="Verdana"/>
          <w:bCs/>
          <w:sz w:val="18"/>
          <w:szCs w:val="18"/>
        </w:rPr>
        <w:t>5-</w:t>
      </w:r>
      <w:r w:rsidR="00D113DC" w:rsidRPr="00BB137F">
        <w:rPr>
          <w:rFonts w:ascii="Verdana" w:hAnsi="Verdana"/>
          <w:bCs/>
          <w:sz w:val="18"/>
          <w:szCs w:val="18"/>
        </w:rPr>
        <w:t>15</w:t>
      </w:r>
      <w:proofErr w:type="gramEnd"/>
      <w:r w:rsidR="00D113DC" w:rsidRPr="00BB137F">
        <w:rPr>
          <w:rFonts w:ascii="Verdana" w:hAnsi="Verdana"/>
          <w:bCs/>
          <w:sz w:val="18"/>
          <w:szCs w:val="18"/>
        </w:rPr>
        <w:t xml:space="preserve"> </w:t>
      </w:r>
      <w:r w:rsidR="003272AE" w:rsidRPr="00BB137F">
        <w:rPr>
          <w:rFonts w:ascii="Verdana" w:hAnsi="Verdana"/>
          <w:bCs/>
          <w:sz w:val="18"/>
          <w:szCs w:val="18"/>
        </w:rPr>
        <w:t>procent. Likviditetsrisken hanteras så att halva portföljen skall kunna avyttras under en dag under normala omständigheter.</w:t>
      </w:r>
    </w:p>
    <w:p w14:paraId="418EEB43" w14:textId="77777777" w:rsidR="00714A4A" w:rsidRPr="00BB137F" w:rsidRDefault="00714A4A" w:rsidP="00714A4A">
      <w:pPr>
        <w:tabs>
          <w:tab w:val="left" w:pos="2552"/>
        </w:tabs>
        <w:ind w:left="2552"/>
        <w:rPr>
          <w:rFonts w:ascii="Verdana" w:hAnsi="Verdana"/>
          <w:b/>
          <w:sz w:val="18"/>
          <w:szCs w:val="18"/>
        </w:rPr>
      </w:pPr>
    </w:p>
    <w:p w14:paraId="22E45397" w14:textId="77777777" w:rsidR="00714A4A" w:rsidRPr="00BB137F" w:rsidRDefault="00714A4A" w:rsidP="00714A4A">
      <w:pPr>
        <w:tabs>
          <w:tab w:val="left" w:pos="2552"/>
        </w:tabs>
        <w:ind w:left="2552" w:hanging="2608"/>
        <w:rPr>
          <w:rFonts w:ascii="Verdana" w:hAnsi="Verdana"/>
          <w:sz w:val="18"/>
          <w:szCs w:val="18"/>
        </w:rPr>
      </w:pPr>
      <w:r w:rsidRPr="00BB137F">
        <w:rPr>
          <w:rFonts w:ascii="Verdana" w:hAnsi="Verdana"/>
          <w:b/>
          <w:sz w:val="18"/>
          <w:szCs w:val="18"/>
        </w:rPr>
        <w:t>Rapporter</w:t>
      </w:r>
      <w:r w:rsidRPr="00BB137F">
        <w:rPr>
          <w:rFonts w:ascii="Verdana" w:hAnsi="Verdana"/>
          <w:b/>
          <w:sz w:val="18"/>
          <w:szCs w:val="18"/>
        </w:rPr>
        <w:tab/>
      </w:r>
      <w:r w:rsidRPr="00BB137F">
        <w:rPr>
          <w:rFonts w:ascii="Verdana" w:hAnsi="Verdana"/>
          <w:sz w:val="18"/>
          <w:szCs w:val="18"/>
        </w:rPr>
        <w:t>Fondbolaget upprättar årsberättelser och halvårsredogörelser. Andelsägarna erhåller också varje månad en rapport avseende fondens värdeutveckling.</w:t>
      </w:r>
    </w:p>
    <w:p w14:paraId="2C679110" w14:textId="77777777" w:rsidR="00782AD0" w:rsidRPr="00BB137F" w:rsidRDefault="00782AD0" w:rsidP="00714A4A">
      <w:pPr>
        <w:pStyle w:val="Ingetavstnd"/>
        <w:tabs>
          <w:tab w:val="left" w:pos="2552"/>
        </w:tabs>
        <w:rPr>
          <w:rFonts w:ascii="Verdana" w:eastAsia="Times New Roman" w:hAnsi="Verdana"/>
          <w:sz w:val="18"/>
          <w:szCs w:val="18"/>
        </w:rPr>
      </w:pPr>
    </w:p>
    <w:p w14:paraId="1C34D80C" w14:textId="77777777" w:rsidR="00714A4A" w:rsidRPr="00BB137F" w:rsidRDefault="00714A4A" w:rsidP="00714A4A">
      <w:pPr>
        <w:pStyle w:val="Ingetavstnd"/>
        <w:tabs>
          <w:tab w:val="left" w:pos="2552"/>
        </w:tabs>
        <w:rPr>
          <w:rFonts w:ascii="Verdana" w:hAnsi="Verdana"/>
          <w:sz w:val="18"/>
          <w:szCs w:val="18"/>
        </w:rPr>
      </w:pPr>
      <w:r w:rsidRPr="00BB137F">
        <w:rPr>
          <w:rFonts w:ascii="Verdana" w:hAnsi="Verdana"/>
          <w:b/>
          <w:sz w:val="18"/>
          <w:szCs w:val="18"/>
        </w:rPr>
        <w:t>Kostnader och avgifter</w:t>
      </w:r>
      <w:r w:rsidRPr="00BB137F">
        <w:rPr>
          <w:rFonts w:ascii="Verdana" w:hAnsi="Verdana"/>
          <w:sz w:val="18"/>
          <w:szCs w:val="18"/>
        </w:rPr>
        <w:tab/>
      </w:r>
      <w:r w:rsidRPr="00BB137F">
        <w:rPr>
          <w:rFonts w:ascii="Verdana" w:hAnsi="Verdana"/>
          <w:i/>
          <w:sz w:val="18"/>
          <w:szCs w:val="18"/>
        </w:rPr>
        <w:t>Fast arvode:</w:t>
      </w:r>
      <w:r w:rsidRPr="00BB137F">
        <w:rPr>
          <w:rFonts w:ascii="Verdana" w:hAnsi="Verdana"/>
          <w:sz w:val="18"/>
          <w:szCs w:val="18"/>
        </w:rPr>
        <w:t xml:space="preserve"> 1 procent per år, betalas </w:t>
      </w:r>
      <w:r w:rsidR="00E70C16" w:rsidRPr="00BB137F">
        <w:rPr>
          <w:rFonts w:ascii="Verdana" w:hAnsi="Verdana"/>
          <w:sz w:val="18"/>
          <w:szCs w:val="18"/>
        </w:rPr>
        <w:t>månadsvis</w:t>
      </w:r>
    </w:p>
    <w:p w14:paraId="325117E8" w14:textId="77777777" w:rsidR="00714A4A" w:rsidRPr="00BB137F" w:rsidRDefault="00714A4A" w:rsidP="00714A4A">
      <w:pPr>
        <w:pStyle w:val="Ingetavstnd"/>
        <w:tabs>
          <w:tab w:val="left" w:pos="2552"/>
        </w:tabs>
        <w:ind w:left="2552" w:firstLine="2"/>
        <w:rPr>
          <w:rFonts w:ascii="Verdana" w:hAnsi="Verdana"/>
          <w:sz w:val="18"/>
          <w:szCs w:val="18"/>
        </w:rPr>
      </w:pPr>
      <w:r w:rsidRPr="00BB137F">
        <w:rPr>
          <w:rFonts w:ascii="Verdana" w:hAnsi="Verdana"/>
          <w:i/>
          <w:sz w:val="18"/>
          <w:szCs w:val="18"/>
        </w:rPr>
        <w:t>Prestationsbaserat arvode:</w:t>
      </w:r>
      <w:r w:rsidRPr="00BB137F">
        <w:rPr>
          <w:rFonts w:ascii="Verdana" w:hAnsi="Verdana"/>
          <w:sz w:val="18"/>
          <w:szCs w:val="18"/>
        </w:rPr>
        <w:t xml:space="preserve"> 20 procent av </w:t>
      </w:r>
      <w:proofErr w:type="gramStart"/>
      <w:r w:rsidRPr="00BB137F">
        <w:rPr>
          <w:rFonts w:ascii="Verdana" w:hAnsi="Verdana"/>
          <w:sz w:val="18"/>
          <w:szCs w:val="18"/>
        </w:rPr>
        <w:t xml:space="preserve">totalavkastningen </w:t>
      </w:r>
      <w:r w:rsidR="003272AE" w:rsidRPr="00BB137F">
        <w:rPr>
          <w:rFonts w:ascii="Verdana" w:hAnsi="Verdana"/>
          <w:sz w:val="18"/>
          <w:szCs w:val="18"/>
        </w:rPr>
        <w:t>.</w:t>
      </w:r>
      <w:proofErr w:type="gramEnd"/>
      <w:r w:rsidR="001A1FD8" w:rsidRPr="00BB137F">
        <w:rPr>
          <w:rFonts w:ascii="Verdana" w:hAnsi="Verdana"/>
          <w:sz w:val="18"/>
          <w:szCs w:val="18"/>
        </w:rPr>
        <w:t xml:space="preserve"> </w:t>
      </w:r>
      <w:r w:rsidR="00D113DC" w:rsidRPr="00BB137F">
        <w:rPr>
          <w:rFonts w:ascii="Verdana" w:hAnsi="Verdana"/>
          <w:sz w:val="18"/>
          <w:szCs w:val="18"/>
        </w:rPr>
        <w:t xml:space="preserve">Kollektivt </w:t>
      </w:r>
      <w:proofErr w:type="spellStart"/>
      <w:r w:rsidR="00D113DC" w:rsidRPr="00BB137F">
        <w:rPr>
          <w:rFonts w:ascii="Verdana" w:hAnsi="Verdana"/>
          <w:sz w:val="18"/>
          <w:szCs w:val="18"/>
        </w:rPr>
        <w:t>H</w:t>
      </w:r>
      <w:r w:rsidR="001A1FD8" w:rsidRPr="00BB137F">
        <w:rPr>
          <w:rFonts w:ascii="Verdana" w:hAnsi="Verdana"/>
          <w:sz w:val="18"/>
          <w:szCs w:val="18"/>
        </w:rPr>
        <w:t>igh</w:t>
      </w:r>
      <w:proofErr w:type="spellEnd"/>
      <w:r w:rsidR="001A1FD8" w:rsidRPr="00BB137F">
        <w:rPr>
          <w:rFonts w:ascii="Verdana" w:hAnsi="Verdana"/>
          <w:sz w:val="18"/>
          <w:szCs w:val="18"/>
        </w:rPr>
        <w:t xml:space="preserve"> </w:t>
      </w:r>
      <w:proofErr w:type="spellStart"/>
      <w:r w:rsidR="001A1FD8" w:rsidRPr="00BB137F">
        <w:rPr>
          <w:rFonts w:ascii="Verdana" w:hAnsi="Verdana"/>
          <w:sz w:val="18"/>
          <w:szCs w:val="18"/>
        </w:rPr>
        <w:t>Water</w:t>
      </w:r>
      <w:proofErr w:type="spellEnd"/>
      <w:r w:rsidR="001A1FD8" w:rsidRPr="00BB137F">
        <w:rPr>
          <w:rFonts w:ascii="Verdana" w:hAnsi="Verdana"/>
          <w:sz w:val="18"/>
          <w:szCs w:val="18"/>
        </w:rPr>
        <w:t xml:space="preserve"> Mark. Erläggs </w:t>
      </w:r>
      <w:r w:rsidR="009A4AFC" w:rsidRPr="00BB137F">
        <w:rPr>
          <w:rFonts w:ascii="Verdana" w:hAnsi="Verdana"/>
          <w:sz w:val="18"/>
          <w:szCs w:val="18"/>
        </w:rPr>
        <w:t>månadsvis</w:t>
      </w:r>
      <w:r w:rsidR="001A1FD8" w:rsidRPr="00BB137F">
        <w:rPr>
          <w:rFonts w:ascii="Verdana" w:hAnsi="Verdana"/>
          <w:sz w:val="18"/>
          <w:szCs w:val="18"/>
        </w:rPr>
        <w:t>.</w:t>
      </w:r>
    </w:p>
    <w:p w14:paraId="6C0EE70F" w14:textId="77777777" w:rsidR="00714A4A" w:rsidRPr="00BB137F" w:rsidRDefault="00714A4A" w:rsidP="00714A4A">
      <w:pPr>
        <w:tabs>
          <w:tab w:val="left" w:pos="2552"/>
        </w:tabs>
        <w:ind w:left="2552" w:hanging="2608"/>
        <w:rPr>
          <w:rFonts w:ascii="Verdana" w:hAnsi="Verdana"/>
          <w:b/>
          <w:sz w:val="18"/>
          <w:szCs w:val="18"/>
        </w:rPr>
      </w:pPr>
    </w:p>
    <w:p w14:paraId="12C32B1B" w14:textId="77777777" w:rsidR="00714A4A" w:rsidRPr="00BB137F" w:rsidRDefault="00714A4A" w:rsidP="00714A4A">
      <w:pPr>
        <w:tabs>
          <w:tab w:val="left" w:pos="2552"/>
        </w:tabs>
        <w:ind w:left="2552" w:hanging="2608"/>
        <w:rPr>
          <w:rFonts w:ascii="Verdana" w:hAnsi="Verdana"/>
          <w:sz w:val="18"/>
          <w:szCs w:val="18"/>
        </w:rPr>
      </w:pPr>
      <w:r w:rsidRPr="00BB137F">
        <w:rPr>
          <w:rFonts w:ascii="Verdana" w:hAnsi="Verdana"/>
          <w:b/>
          <w:sz w:val="18"/>
          <w:szCs w:val="18"/>
        </w:rPr>
        <w:t>Köp/inlösen av andelar</w:t>
      </w:r>
      <w:r w:rsidRPr="00BB137F">
        <w:rPr>
          <w:rFonts w:ascii="Verdana" w:hAnsi="Verdana"/>
          <w:b/>
          <w:sz w:val="18"/>
          <w:szCs w:val="18"/>
        </w:rPr>
        <w:tab/>
      </w:r>
      <w:r w:rsidR="00714C57" w:rsidRPr="00BB137F">
        <w:rPr>
          <w:rFonts w:ascii="Verdana" w:hAnsi="Verdana"/>
          <w:sz w:val="18"/>
          <w:szCs w:val="18"/>
        </w:rPr>
        <w:t xml:space="preserve">Försäljning och inlösen av fondandelar kan endast ske vid </w:t>
      </w:r>
      <w:r w:rsidR="009A4AFC" w:rsidRPr="00BB137F">
        <w:rPr>
          <w:rFonts w:ascii="Verdana" w:hAnsi="Verdana"/>
          <w:sz w:val="18"/>
          <w:szCs w:val="18"/>
        </w:rPr>
        <w:t>månadsskifte</w:t>
      </w:r>
      <w:r w:rsidR="00714C57" w:rsidRPr="00BB137F">
        <w:rPr>
          <w:rFonts w:ascii="Verdana" w:hAnsi="Verdana"/>
          <w:sz w:val="18"/>
          <w:szCs w:val="18"/>
        </w:rPr>
        <w:t xml:space="preserve">. Minsta belopp vid första teckning är </w:t>
      </w:r>
      <w:r w:rsidR="008453F0" w:rsidRPr="00BB137F">
        <w:rPr>
          <w:rFonts w:ascii="Verdana" w:hAnsi="Verdana"/>
          <w:sz w:val="18"/>
          <w:szCs w:val="18"/>
        </w:rPr>
        <w:t>1</w:t>
      </w:r>
      <w:r w:rsidR="00714C57" w:rsidRPr="00BB137F">
        <w:rPr>
          <w:rFonts w:ascii="Verdana" w:hAnsi="Verdana"/>
          <w:sz w:val="18"/>
          <w:szCs w:val="18"/>
        </w:rPr>
        <w:t>00</w:t>
      </w:r>
      <w:r w:rsidR="008453F0" w:rsidRPr="00BB137F">
        <w:rPr>
          <w:rFonts w:ascii="Verdana" w:hAnsi="Verdana"/>
          <w:sz w:val="18"/>
          <w:szCs w:val="18"/>
        </w:rPr>
        <w:t xml:space="preserve"> 000 kr, därefter multiplar av 5</w:t>
      </w:r>
      <w:r w:rsidR="00714C57" w:rsidRPr="00BB137F">
        <w:rPr>
          <w:rFonts w:ascii="Verdana" w:hAnsi="Verdana"/>
          <w:sz w:val="18"/>
          <w:szCs w:val="18"/>
        </w:rPr>
        <w:t xml:space="preserve">0 000 kr per </w:t>
      </w:r>
      <w:proofErr w:type="gramStart"/>
      <w:r w:rsidR="00714C57" w:rsidRPr="00BB137F">
        <w:rPr>
          <w:rFonts w:ascii="Verdana" w:hAnsi="Verdana"/>
          <w:sz w:val="18"/>
          <w:szCs w:val="18"/>
        </w:rPr>
        <w:t>teckningstillfälle.</w:t>
      </w:r>
      <w:r w:rsidRPr="00BB137F">
        <w:rPr>
          <w:rFonts w:ascii="Verdana" w:hAnsi="Verdana"/>
          <w:sz w:val="18"/>
          <w:szCs w:val="18"/>
        </w:rPr>
        <w:t>.</w:t>
      </w:r>
      <w:proofErr w:type="gramEnd"/>
    </w:p>
    <w:p w14:paraId="645959A3" w14:textId="77777777" w:rsidR="00714A4A" w:rsidRPr="00BB137F" w:rsidRDefault="00714A4A" w:rsidP="00714A4A">
      <w:pPr>
        <w:tabs>
          <w:tab w:val="left" w:pos="2552"/>
        </w:tabs>
        <w:ind w:left="2552" w:hanging="2608"/>
        <w:rPr>
          <w:rFonts w:ascii="Verdana" w:hAnsi="Verdana"/>
          <w:sz w:val="18"/>
          <w:szCs w:val="18"/>
        </w:rPr>
      </w:pPr>
    </w:p>
    <w:p w14:paraId="52D0B035" w14:textId="77777777" w:rsidR="00714A4A" w:rsidRPr="00BB137F" w:rsidRDefault="00714A4A" w:rsidP="00714A4A">
      <w:pPr>
        <w:tabs>
          <w:tab w:val="left" w:pos="2552"/>
        </w:tabs>
        <w:ind w:left="2552" w:hanging="2608"/>
        <w:rPr>
          <w:rFonts w:ascii="Verdana" w:hAnsi="Verdana"/>
          <w:sz w:val="18"/>
          <w:szCs w:val="18"/>
        </w:rPr>
      </w:pPr>
      <w:r w:rsidRPr="00BB137F">
        <w:rPr>
          <w:rFonts w:ascii="Verdana" w:hAnsi="Verdana"/>
          <w:b/>
          <w:sz w:val="18"/>
          <w:szCs w:val="18"/>
        </w:rPr>
        <w:t>Övre kapitalgräns</w:t>
      </w:r>
      <w:r w:rsidRPr="00BB137F">
        <w:rPr>
          <w:rFonts w:ascii="Verdana" w:hAnsi="Verdana"/>
          <w:b/>
          <w:sz w:val="18"/>
          <w:szCs w:val="18"/>
        </w:rPr>
        <w:tab/>
      </w:r>
      <w:r w:rsidR="003272AE" w:rsidRPr="00BB137F">
        <w:rPr>
          <w:rFonts w:ascii="Verdana" w:hAnsi="Verdana"/>
          <w:sz w:val="18"/>
          <w:szCs w:val="18"/>
        </w:rPr>
        <w:t>Ingen</w:t>
      </w:r>
    </w:p>
    <w:p w14:paraId="2B04D3F9" w14:textId="77777777" w:rsidR="00714A4A" w:rsidRPr="00BB137F" w:rsidRDefault="00714A4A" w:rsidP="00714A4A">
      <w:pPr>
        <w:tabs>
          <w:tab w:val="left" w:pos="2552"/>
        </w:tabs>
        <w:ind w:left="2552" w:hanging="2608"/>
        <w:rPr>
          <w:rFonts w:ascii="Verdana" w:hAnsi="Verdana"/>
          <w:sz w:val="18"/>
          <w:szCs w:val="18"/>
        </w:rPr>
      </w:pPr>
    </w:p>
    <w:p w14:paraId="7344AE74" w14:textId="77777777" w:rsidR="00714A4A" w:rsidRPr="00BB137F" w:rsidRDefault="00714A4A" w:rsidP="00714A4A">
      <w:pPr>
        <w:tabs>
          <w:tab w:val="left" w:pos="2552"/>
        </w:tabs>
        <w:ind w:left="2552" w:hanging="2608"/>
        <w:rPr>
          <w:rFonts w:ascii="Verdana" w:hAnsi="Verdana"/>
          <w:sz w:val="18"/>
          <w:szCs w:val="18"/>
        </w:rPr>
      </w:pPr>
      <w:r w:rsidRPr="00BB137F">
        <w:rPr>
          <w:rFonts w:ascii="Verdana" w:hAnsi="Verdana"/>
          <w:b/>
          <w:sz w:val="18"/>
          <w:szCs w:val="18"/>
        </w:rPr>
        <w:t>Tillsynsmyndighet</w:t>
      </w:r>
      <w:r w:rsidRPr="00BB137F">
        <w:rPr>
          <w:rFonts w:ascii="Verdana" w:hAnsi="Verdana"/>
          <w:b/>
          <w:sz w:val="18"/>
          <w:szCs w:val="18"/>
        </w:rPr>
        <w:tab/>
      </w:r>
      <w:r w:rsidRPr="00BB137F">
        <w:rPr>
          <w:rFonts w:ascii="Verdana" w:hAnsi="Verdana"/>
          <w:sz w:val="18"/>
          <w:szCs w:val="18"/>
        </w:rPr>
        <w:t>Finansinspektionen</w:t>
      </w:r>
    </w:p>
    <w:p w14:paraId="2CE57E6B" w14:textId="77777777" w:rsidR="00714A4A" w:rsidRPr="00BB137F" w:rsidRDefault="00714A4A" w:rsidP="00714A4A">
      <w:pPr>
        <w:tabs>
          <w:tab w:val="left" w:pos="2552"/>
        </w:tabs>
        <w:ind w:left="2552" w:hanging="2608"/>
        <w:rPr>
          <w:rFonts w:ascii="Verdana" w:hAnsi="Verdana"/>
          <w:b/>
          <w:sz w:val="18"/>
          <w:szCs w:val="18"/>
        </w:rPr>
      </w:pPr>
    </w:p>
    <w:p w14:paraId="7B2FA675" w14:textId="77777777" w:rsidR="00714A4A" w:rsidRPr="00BB137F" w:rsidRDefault="00714A4A" w:rsidP="00714A4A">
      <w:pPr>
        <w:tabs>
          <w:tab w:val="left" w:pos="2552"/>
        </w:tabs>
        <w:rPr>
          <w:rFonts w:ascii="Verdana" w:hAnsi="Verdana"/>
          <w:b/>
          <w:sz w:val="18"/>
          <w:szCs w:val="18"/>
        </w:rPr>
      </w:pPr>
      <w:r w:rsidRPr="00BB137F">
        <w:rPr>
          <w:rFonts w:ascii="Verdana" w:hAnsi="Verdana"/>
          <w:b/>
          <w:sz w:val="18"/>
          <w:szCs w:val="18"/>
        </w:rPr>
        <w:t>Förvaringsinstitut</w:t>
      </w:r>
      <w:r w:rsidRPr="00BB137F">
        <w:rPr>
          <w:rFonts w:ascii="Verdana" w:hAnsi="Verdana"/>
          <w:b/>
          <w:sz w:val="18"/>
          <w:szCs w:val="18"/>
        </w:rPr>
        <w:tab/>
      </w:r>
      <w:r w:rsidRPr="00BB137F">
        <w:rPr>
          <w:rFonts w:ascii="Verdana" w:hAnsi="Verdana"/>
          <w:sz w:val="18"/>
          <w:szCs w:val="18"/>
        </w:rPr>
        <w:t>Skandinaviska Enskilda Banken (</w:t>
      </w:r>
      <w:proofErr w:type="spellStart"/>
      <w:r w:rsidRPr="00BB137F">
        <w:rPr>
          <w:rFonts w:ascii="Verdana" w:hAnsi="Verdana"/>
          <w:sz w:val="18"/>
          <w:szCs w:val="18"/>
        </w:rPr>
        <w:t>publ</w:t>
      </w:r>
      <w:proofErr w:type="spellEnd"/>
      <w:r w:rsidRPr="00BB137F">
        <w:rPr>
          <w:rFonts w:ascii="Verdana" w:hAnsi="Verdana"/>
          <w:sz w:val="18"/>
          <w:szCs w:val="18"/>
        </w:rPr>
        <w:t>)</w:t>
      </w:r>
    </w:p>
    <w:p w14:paraId="6E11E3AB" w14:textId="77777777" w:rsidR="00714A4A" w:rsidRPr="00BB137F" w:rsidRDefault="00714A4A" w:rsidP="00714A4A">
      <w:pPr>
        <w:tabs>
          <w:tab w:val="left" w:pos="2552"/>
        </w:tabs>
        <w:rPr>
          <w:rFonts w:ascii="Verdana" w:hAnsi="Verdana"/>
          <w:sz w:val="18"/>
          <w:szCs w:val="18"/>
          <w:lang w:val="en-US"/>
        </w:rPr>
      </w:pPr>
      <w:r w:rsidRPr="00BB137F">
        <w:rPr>
          <w:rFonts w:ascii="Verdana" w:hAnsi="Verdana"/>
          <w:sz w:val="18"/>
          <w:szCs w:val="18"/>
        </w:rPr>
        <w:tab/>
      </w:r>
      <w:proofErr w:type="spellStart"/>
      <w:r w:rsidRPr="00BB137F">
        <w:rPr>
          <w:rFonts w:ascii="Verdana" w:hAnsi="Verdana"/>
          <w:sz w:val="18"/>
          <w:szCs w:val="18"/>
          <w:lang w:val="en-US"/>
        </w:rPr>
        <w:t>Sergels</w:t>
      </w:r>
      <w:proofErr w:type="spellEnd"/>
      <w:r w:rsidRPr="00BB137F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BB137F">
        <w:rPr>
          <w:rFonts w:ascii="Verdana" w:hAnsi="Verdana"/>
          <w:sz w:val="18"/>
          <w:szCs w:val="18"/>
          <w:lang w:val="en-US"/>
        </w:rPr>
        <w:t>Torg</w:t>
      </w:r>
      <w:proofErr w:type="spellEnd"/>
      <w:r w:rsidRPr="00BB137F">
        <w:rPr>
          <w:rFonts w:ascii="Verdana" w:hAnsi="Verdana"/>
          <w:sz w:val="18"/>
          <w:szCs w:val="18"/>
          <w:lang w:val="en-US"/>
        </w:rPr>
        <w:t xml:space="preserve"> 2, 106 40 Stockholm </w:t>
      </w:r>
    </w:p>
    <w:p w14:paraId="3F57F90E" w14:textId="77777777" w:rsidR="00714A4A" w:rsidRPr="00BB137F" w:rsidRDefault="00714A4A" w:rsidP="00714A4A">
      <w:pPr>
        <w:tabs>
          <w:tab w:val="left" w:pos="2552"/>
        </w:tabs>
        <w:ind w:left="2552" w:firstLine="1304"/>
        <w:rPr>
          <w:rFonts w:ascii="Verdana" w:hAnsi="Verdana"/>
          <w:sz w:val="18"/>
          <w:szCs w:val="18"/>
          <w:lang w:val="en-US"/>
        </w:rPr>
      </w:pPr>
    </w:p>
    <w:p w14:paraId="2CFA5126" w14:textId="77777777" w:rsidR="001A1FD8" w:rsidRPr="00BB137F" w:rsidRDefault="00714A4A" w:rsidP="001A1FD8">
      <w:pPr>
        <w:tabs>
          <w:tab w:val="left" w:pos="2552"/>
        </w:tabs>
        <w:rPr>
          <w:rFonts w:ascii="Verdana" w:hAnsi="Verdana"/>
          <w:b/>
          <w:sz w:val="18"/>
          <w:szCs w:val="18"/>
          <w:lang w:val="en-US"/>
        </w:rPr>
      </w:pPr>
      <w:r w:rsidRPr="00BB137F">
        <w:rPr>
          <w:rFonts w:ascii="Verdana" w:hAnsi="Verdana"/>
          <w:b/>
          <w:sz w:val="18"/>
          <w:szCs w:val="18"/>
          <w:lang w:val="en-US"/>
        </w:rPr>
        <w:t>Revisor</w:t>
      </w:r>
      <w:r w:rsidRPr="00BB137F">
        <w:rPr>
          <w:rFonts w:ascii="Verdana" w:hAnsi="Verdana"/>
          <w:b/>
          <w:sz w:val="18"/>
          <w:szCs w:val="18"/>
          <w:lang w:val="en-US"/>
        </w:rPr>
        <w:tab/>
      </w:r>
      <w:r w:rsidR="00D113DC" w:rsidRPr="00BB137F">
        <w:rPr>
          <w:rFonts w:ascii="Verdana" w:hAnsi="Verdana"/>
          <w:sz w:val="18"/>
          <w:szCs w:val="18"/>
          <w:lang w:val="en-US"/>
        </w:rPr>
        <w:t>Åsa Thelin</w:t>
      </w:r>
      <w:r w:rsidR="00E70C16" w:rsidRPr="00BB137F">
        <w:rPr>
          <w:rFonts w:ascii="Verdana" w:hAnsi="Verdana"/>
          <w:sz w:val="18"/>
          <w:szCs w:val="18"/>
          <w:lang w:val="en-US"/>
        </w:rPr>
        <w:t xml:space="preserve">, </w:t>
      </w:r>
      <w:r w:rsidR="00D113DC" w:rsidRPr="00BB137F">
        <w:rPr>
          <w:rFonts w:ascii="Verdana" w:hAnsi="Verdana"/>
          <w:sz w:val="18"/>
          <w:szCs w:val="18"/>
          <w:lang w:val="en-US"/>
        </w:rPr>
        <w:t xml:space="preserve">Mazars Set </w:t>
      </w:r>
      <w:r w:rsidR="00714C57" w:rsidRPr="00BB137F">
        <w:rPr>
          <w:rFonts w:ascii="Verdana" w:hAnsi="Verdana"/>
          <w:sz w:val="18"/>
          <w:szCs w:val="18"/>
          <w:lang w:val="en-US"/>
        </w:rPr>
        <w:t>Johnsons</w:t>
      </w:r>
      <w:r w:rsidR="00E70C16" w:rsidRPr="00BB137F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E70C16" w:rsidRPr="00BB137F">
        <w:rPr>
          <w:rFonts w:ascii="Verdana" w:hAnsi="Verdana"/>
          <w:sz w:val="18"/>
          <w:szCs w:val="18"/>
          <w:lang w:val="en-US"/>
        </w:rPr>
        <w:t>Revisionsbyrå</w:t>
      </w:r>
      <w:proofErr w:type="spellEnd"/>
    </w:p>
    <w:p w14:paraId="1A07E816" w14:textId="77777777" w:rsidR="001A1FD8" w:rsidRPr="00BB137F" w:rsidRDefault="001A1FD8" w:rsidP="001A1FD8">
      <w:pPr>
        <w:tabs>
          <w:tab w:val="left" w:pos="2552"/>
        </w:tabs>
        <w:rPr>
          <w:rFonts w:ascii="Verdana" w:hAnsi="Verdana"/>
          <w:b/>
          <w:sz w:val="18"/>
          <w:szCs w:val="18"/>
          <w:lang w:val="en-US"/>
        </w:rPr>
      </w:pPr>
    </w:p>
    <w:p w14:paraId="3C5F6032" w14:textId="77777777" w:rsidR="00714A4A" w:rsidRPr="00BB137F" w:rsidRDefault="00714A4A" w:rsidP="001A1FD8">
      <w:pPr>
        <w:tabs>
          <w:tab w:val="left" w:pos="2552"/>
        </w:tabs>
        <w:rPr>
          <w:rFonts w:ascii="Verdana" w:hAnsi="Verdana"/>
          <w:b/>
          <w:sz w:val="18"/>
          <w:szCs w:val="18"/>
          <w:lang w:val="de-DE"/>
        </w:rPr>
      </w:pPr>
      <w:proofErr w:type="spellStart"/>
      <w:r w:rsidRPr="00BB137F">
        <w:rPr>
          <w:rFonts w:ascii="Verdana" w:hAnsi="Verdana"/>
          <w:b/>
          <w:sz w:val="18"/>
          <w:szCs w:val="18"/>
          <w:lang w:val="de-DE"/>
        </w:rPr>
        <w:t>Fondbolag</w:t>
      </w:r>
      <w:proofErr w:type="spellEnd"/>
      <w:r w:rsidRPr="00BB137F">
        <w:rPr>
          <w:rFonts w:ascii="Verdana" w:hAnsi="Verdana"/>
          <w:b/>
          <w:sz w:val="18"/>
          <w:szCs w:val="18"/>
          <w:lang w:val="de-DE"/>
        </w:rPr>
        <w:tab/>
      </w:r>
      <w:r w:rsidR="00E70C16" w:rsidRPr="00BB137F">
        <w:rPr>
          <w:rFonts w:ascii="Verdana" w:hAnsi="Verdana"/>
          <w:sz w:val="18"/>
          <w:szCs w:val="18"/>
          <w:lang w:val="de-DE"/>
        </w:rPr>
        <w:t xml:space="preserve">Sivers Urban </w:t>
      </w:r>
      <w:proofErr w:type="spellStart"/>
      <w:r w:rsidR="00E70C16" w:rsidRPr="00BB137F">
        <w:rPr>
          <w:rFonts w:ascii="Verdana" w:hAnsi="Verdana"/>
          <w:sz w:val="18"/>
          <w:szCs w:val="18"/>
          <w:lang w:val="de-DE"/>
        </w:rPr>
        <w:t>Fonder</w:t>
      </w:r>
      <w:proofErr w:type="spellEnd"/>
      <w:r w:rsidR="00E70C16" w:rsidRPr="00BB137F">
        <w:rPr>
          <w:rFonts w:ascii="Verdana" w:hAnsi="Verdana"/>
          <w:sz w:val="18"/>
          <w:szCs w:val="18"/>
          <w:lang w:val="de-DE"/>
        </w:rPr>
        <w:t xml:space="preserve"> AB (556725-7935)</w:t>
      </w:r>
    </w:p>
    <w:p w14:paraId="31FA2D97" w14:textId="77777777" w:rsidR="001A1FD8" w:rsidRPr="00BB137F" w:rsidRDefault="001A1FD8" w:rsidP="001A1FD8">
      <w:pPr>
        <w:tabs>
          <w:tab w:val="left" w:pos="2552"/>
        </w:tabs>
        <w:rPr>
          <w:rFonts w:ascii="Verdana" w:hAnsi="Verdana"/>
          <w:sz w:val="18"/>
          <w:szCs w:val="18"/>
        </w:rPr>
      </w:pPr>
      <w:r w:rsidRPr="00BB137F">
        <w:rPr>
          <w:rFonts w:ascii="Verdana" w:hAnsi="Verdana"/>
          <w:sz w:val="18"/>
          <w:szCs w:val="18"/>
          <w:lang w:val="de-DE"/>
        </w:rPr>
        <w:tab/>
      </w:r>
      <w:r w:rsidR="00E70C16" w:rsidRPr="00BB137F">
        <w:rPr>
          <w:rFonts w:ascii="Verdana" w:hAnsi="Verdana"/>
          <w:sz w:val="18"/>
          <w:szCs w:val="18"/>
        </w:rPr>
        <w:t xml:space="preserve">Sibyllegatan </w:t>
      </w:r>
      <w:proofErr w:type="gramStart"/>
      <w:r w:rsidR="00E70C16" w:rsidRPr="00BB137F">
        <w:rPr>
          <w:rFonts w:ascii="Verdana" w:hAnsi="Verdana"/>
          <w:sz w:val="18"/>
          <w:szCs w:val="18"/>
        </w:rPr>
        <w:t>49 ,</w:t>
      </w:r>
      <w:proofErr w:type="gramEnd"/>
      <w:r w:rsidR="00E70C16" w:rsidRPr="00BB137F">
        <w:rPr>
          <w:rFonts w:ascii="Verdana" w:hAnsi="Verdana"/>
          <w:sz w:val="18"/>
          <w:szCs w:val="18"/>
        </w:rPr>
        <w:t xml:space="preserve"> 114 42  </w:t>
      </w:r>
      <w:r w:rsidR="00714A4A" w:rsidRPr="00BB137F">
        <w:rPr>
          <w:rFonts w:ascii="Verdana" w:hAnsi="Verdana"/>
          <w:sz w:val="18"/>
          <w:szCs w:val="18"/>
        </w:rPr>
        <w:t>Stockholm</w:t>
      </w:r>
    </w:p>
    <w:p w14:paraId="65B3C202" w14:textId="77777777" w:rsidR="001A1FD8" w:rsidRPr="00BB137F" w:rsidRDefault="001A1FD8" w:rsidP="001A1FD8">
      <w:pPr>
        <w:tabs>
          <w:tab w:val="left" w:pos="2552"/>
        </w:tabs>
        <w:rPr>
          <w:rFonts w:ascii="Verdana" w:hAnsi="Verdana"/>
          <w:sz w:val="18"/>
          <w:szCs w:val="18"/>
        </w:rPr>
      </w:pPr>
    </w:p>
    <w:p w14:paraId="3C26C3DB" w14:textId="77777777" w:rsidR="00714A4A" w:rsidRPr="00BB137F" w:rsidRDefault="00714A4A" w:rsidP="001A1FD8">
      <w:pPr>
        <w:tabs>
          <w:tab w:val="left" w:pos="2552"/>
        </w:tabs>
        <w:rPr>
          <w:rFonts w:ascii="Verdana" w:hAnsi="Verdana"/>
          <w:sz w:val="18"/>
          <w:szCs w:val="18"/>
        </w:rPr>
      </w:pPr>
      <w:r w:rsidRPr="00BB137F">
        <w:rPr>
          <w:rFonts w:ascii="Verdana" w:hAnsi="Verdana"/>
          <w:b/>
          <w:sz w:val="18"/>
          <w:szCs w:val="18"/>
        </w:rPr>
        <w:t>Aktiekapital</w:t>
      </w:r>
      <w:r w:rsidRPr="00BB137F">
        <w:rPr>
          <w:rFonts w:ascii="Verdana" w:hAnsi="Verdana"/>
          <w:sz w:val="18"/>
          <w:szCs w:val="18"/>
        </w:rPr>
        <w:tab/>
      </w:r>
      <w:r w:rsidR="003272AE" w:rsidRPr="00BB137F">
        <w:rPr>
          <w:rFonts w:ascii="Verdana" w:hAnsi="Verdana"/>
          <w:sz w:val="18"/>
          <w:szCs w:val="18"/>
        </w:rPr>
        <w:t xml:space="preserve">1 500 000 </w:t>
      </w:r>
      <w:r w:rsidRPr="00BB137F">
        <w:rPr>
          <w:rFonts w:ascii="Verdana" w:hAnsi="Verdana"/>
          <w:sz w:val="18"/>
          <w:szCs w:val="18"/>
        </w:rPr>
        <w:t>SEK</w:t>
      </w:r>
    </w:p>
    <w:p w14:paraId="36348F70" w14:textId="77777777" w:rsidR="00714A4A" w:rsidRPr="00BB137F" w:rsidRDefault="00714A4A" w:rsidP="001A1FD8">
      <w:pPr>
        <w:tabs>
          <w:tab w:val="left" w:pos="2552"/>
        </w:tabs>
        <w:rPr>
          <w:rFonts w:ascii="Verdana" w:hAnsi="Verdana"/>
          <w:sz w:val="18"/>
          <w:szCs w:val="18"/>
        </w:rPr>
      </w:pPr>
    </w:p>
    <w:p w14:paraId="196F7E3A" w14:textId="77777777" w:rsidR="00714A4A" w:rsidRPr="00BB137F" w:rsidRDefault="001C43AB" w:rsidP="001A1FD8">
      <w:pPr>
        <w:tabs>
          <w:tab w:val="left" w:pos="2552"/>
        </w:tabs>
        <w:rPr>
          <w:rFonts w:ascii="Verdana" w:hAnsi="Verdana"/>
          <w:sz w:val="18"/>
          <w:szCs w:val="18"/>
        </w:rPr>
      </w:pPr>
      <w:proofErr w:type="spellStart"/>
      <w:r w:rsidRPr="00BB137F">
        <w:rPr>
          <w:rFonts w:ascii="Verdana" w:hAnsi="Verdana"/>
          <w:b/>
          <w:sz w:val="18"/>
          <w:szCs w:val="18"/>
        </w:rPr>
        <w:t>Fon</w:t>
      </w:r>
      <w:r w:rsidR="00A53FDF" w:rsidRPr="00BB137F">
        <w:rPr>
          <w:rFonts w:ascii="Verdana" w:hAnsi="Verdana"/>
          <w:b/>
          <w:sz w:val="18"/>
          <w:szCs w:val="18"/>
        </w:rPr>
        <w:t>r</w:t>
      </w:r>
      <w:proofErr w:type="spellEnd"/>
      <w:r w:rsidR="00714A4A" w:rsidRPr="00BB137F">
        <w:rPr>
          <w:rFonts w:ascii="Verdana" w:hAnsi="Verdana"/>
          <w:b/>
          <w:sz w:val="18"/>
          <w:szCs w:val="18"/>
        </w:rPr>
        <w:t xml:space="preserve"> under förvaltning</w:t>
      </w:r>
      <w:r w:rsidR="00714A4A" w:rsidRPr="00BB137F">
        <w:rPr>
          <w:rFonts w:ascii="Verdana" w:hAnsi="Verdana"/>
          <w:sz w:val="18"/>
          <w:szCs w:val="18"/>
        </w:rPr>
        <w:t xml:space="preserve"> </w:t>
      </w:r>
      <w:r w:rsidR="00714A4A" w:rsidRPr="00BB137F">
        <w:rPr>
          <w:rFonts w:ascii="Verdana" w:hAnsi="Verdana"/>
          <w:sz w:val="18"/>
          <w:szCs w:val="18"/>
        </w:rPr>
        <w:tab/>
      </w:r>
      <w:r w:rsidR="00E70C16" w:rsidRPr="00BB137F">
        <w:rPr>
          <w:rFonts w:ascii="Verdana" w:hAnsi="Verdana"/>
          <w:sz w:val="18"/>
          <w:szCs w:val="18"/>
        </w:rPr>
        <w:t>Calgus</w:t>
      </w:r>
    </w:p>
    <w:p w14:paraId="654A35EF" w14:textId="77777777" w:rsidR="00714A4A" w:rsidRPr="00BB137F" w:rsidRDefault="00714A4A" w:rsidP="001A1FD8">
      <w:pPr>
        <w:tabs>
          <w:tab w:val="left" w:pos="2552"/>
        </w:tabs>
        <w:rPr>
          <w:rFonts w:ascii="Verdana" w:hAnsi="Verdana"/>
          <w:b/>
          <w:sz w:val="18"/>
          <w:szCs w:val="18"/>
        </w:rPr>
      </w:pPr>
    </w:p>
    <w:p w14:paraId="6B03FADF" w14:textId="77777777" w:rsidR="00714A4A" w:rsidRPr="00BB137F" w:rsidRDefault="005C5F3E" w:rsidP="001A1FD8">
      <w:pPr>
        <w:tabs>
          <w:tab w:val="left" w:pos="2552"/>
        </w:tabs>
        <w:rPr>
          <w:rFonts w:ascii="Verdana" w:hAnsi="Verdana"/>
          <w:sz w:val="18"/>
          <w:szCs w:val="18"/>
        </w:rPr>
      </w:pPr>
      <w:r w:rsidRPr="00BB137F">
        <w:rPr>
          <w:rFonts w:ascii="Verdana" w:hAnsi="Verdana"/>
          <w:b/>
          <w:sz w:val="18"/>
          <w:szCs w:val="18"/>
        </w:rPr>
        <w:t>Verkställande</w:t>
      </w:r>
      <w:r w:rsidR="00714A4A" w:rsidRPr="00BB137F">
        <w:rPr>
          <w:rFonts w:ascii="Verdana" w:hAnsi="Verdana"/>
          <w:b/>
          <w:sz w:val="18"/>
          <w:szCs w:val="18"/>
        </w:rPr>
        <w:t xml:space="preserve"> direktör</w:t>
      </w:r>
      <w:r w:rsidR="00714A4A" w:rsidRPr="00BB137F">
        <w:rPr>
          <w:rFonts w:ascii="Verdana" w:hAnsi="Verdana"/>
          <w:b/>
          <w:sz w:val="18"/>
          <w:szCs w:val="18"/>
        </w:rPr>
        <w:tab/>
      </w:r>
      <w:r w:rsidR="00066050" w:rsidRPr="00BB137F">
        <w:rPr>
          <w:rFonts w:ascii="Verdana" w:hAnsi="Verdana"/>
          <w:sz w:val="18"/>
          <w:szCs w:val="18"/>
        </w:rPr>
        <w:t>Gustaf</w:t>
      </w:r>
      <w:r w:rsidR="00E70C16" w:rsidRPr="00BB137F">
        <w:rPr>
          <w:rFonts w:ascii="Verdana" w:hAnsi="Verdana"/>
          <w:sz w:val="18"/>
          <w:szCs w:val="18"/>
        </w:rPr>
        <w:t xml:space="preserve"> von Sivers</w:t>
      </w:r>
    </w:p>
    <w:p w14:paraId="12BC302E" w14:textId="77777777" w:rsidR="00714A4A" w:rsidRPr="00BB137F" w:rsidRDefault="00714A4A" w:rsidP="001A1FD8">
      <w:pPr>
        <w:tabs>
          <w:tab w:val="left" w:pos="2552"/>
        </w:tabs>
        <w:rPr>
          <w:rFonts w:ascii="Verdana" w:hAnsi="Verdana"/>
          <w:sz w:val="18"/>
          <w:szCs w:val="18"/>
        </w:rPr>
      </w:pPr>
    </w:p>
    <w:p w14:paraId="58910F3B" w14:textId="77777777" w:rsidR="000D1D0C" w:rsidRDefault="00714A4A" w:rsidP="001A1FD8">
      <w:pPr>
        <w:tabs>
          <w:tab w:val="left" w:pos="2552"/>
        </w:tabs>
        <w:ind w:left="2694" w:hanging="2694"/>
        <w:rPr>
          <w:rFonts w:ascii="Verdana" w:hAnsi="Verdana"/>
          <w:sz w:val="18"/>
          <w:szCs w:val="18"/>
        </w:rPr>
      </w:pPr>
      <w:r w:rsidRPr="00BB137F">
        <w:rPr>
          <w:rFonts w:ascii="Verdana" w:hAnsi="Verdana"/>
          <w:b/>
          <w:sz w:val="18"/>
          <w:szCs w:val="18"/>
        </w:rPr>
        <w:t>Styrelse</w:t>
      </w:r>
      <w:r w:rsidRPr="00BB137F">
        <w:rPr>
          <w:rFonts w:ascii="Verdana" w:hAnsi="Verdana"/>
          <w:b/>
          <w:sz w:val="18"/>
          <w:szCs w:val="18"/>
        </w:rPr>
        <w:tab/>
      </w:r>
      <w:r w:rsidR="003272AE" w:rsidRPr="00BB137F">
        <w:rPr>
          <w:rFonts w:ascii="Verdana" w:hAnsi="Verdana"/>
          <w:sz w:val="18"/>
          <w:szCs w:val="18"/>
        </w:rPr>
        <w:t>Christoffer</w:t>
      </w:r>
      <w:r w:rsidR="00066050" w:rsidRPr="00BB137F">
        <w:rPr>
          <w:rFonts w:ascii="Verdana" w:hAnsi="Verdana"/>
          <w:sz w:val="18"/>
          <w:szCs w:val="18"/>
        </w:rPr>
        <w:t xml:space="preserve"> </w:t>
      </w:r>
      <w:proofErr w:type="spellStart"/>
      <w:r w:rsidR="00066050" w:rsidRPr="00BB137F">
        <w:rPr>
          <w:rFonts w:ascii="Verdana" w:hAnsi="Verdana"/>
          <w:sz w:val="18"/>
          <w:szCs w:val="18"/>
        </w:rPr>
        <w:t>Saidac</w:t>
      </w:r>
      <w:proofErr w:type="spellEnd"/>
      <w:r w:rsidRPr="00BB137F">
        <w:rPr>
          <w:rFonts w:ascii="Verdana" w:hAnsi="Verdana"/>
          <w:sz w:val="18"/>
          <w:szCs w:val="18"/>
        </w:rPr>
        <w:t xml:space="preserve"> (ordförande), </w:t>
      </w:r>
      <w:r w:rsidR="00066050" w:rsidRPr="00BB137F">
        <w:rPr>
          <w:rFonts w:ascii="Verdana" w:hAnsi="Verdana"/>
          <w:sz w:val="18"/>
          <w:szCs w:val="18"/>
        </w:rPr>
        <w:t>Gustaf von Sivers</w:t>
      </w:r>
      <w:r w:rsidRPr="00BB137F">
        <w:rPr>
          <w:rFonts w:ascii="Verdana" w:hAnsi="Verdana"/>
          <w:sz w:val="18"/>
          <w:szCs w:val="18"/>
        </w:rPr>
        <w:t xml:space="preserve"> (verkställande direktör)</w:t>
      </w:r>
      <w:r w:rsidR="000D1D0C">
        <w:rPr>
          <w:rFonts w:ascii="Verdana" w:hAnsi="Verdana"/>
          <w:sz w:val="18"/>
          <w:szCs w:val="18"/>
        </w:rPr>
        <w:t xml:space="preserve"> </w:t>
      </w:r>
    </w:p>
    <w:p w14:paraId="50021EF4" w14:textId="77777777" w:rsidR="00714A4A" w:rsidRPr="00BB137F" w:rsidRDefault="000D1D0C" w:rsidP="000D1D0C">
      <w:pPr>
        <w:tabs>
          <w:tab w:val="left" w:pos="2552"/>
        </w:tabs>
        <w:ind w:left="2694" w:hanging="269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1A1FD8" w:rsidRPr="00BB137F">
        <w:rPr>
          <w:rFonts w:ascii="Verdana" w:hAnsi="Verdana"/>
          <w:sz w:val="18"/>
          <w:szCs w:val="18"/>
        </w:rPr>
        <w:t>Carl Urban</w:t>
      </w:r>
      <w:r>
        <w:rPr>
          <w:rFonts w:ascii="Verdana" w:hAnsi="Verdana"/>
          <w:sz w:val="18"/>
          <w:szCs w:val="18"/>
        </w:rPr>
        <w:t xml:space="preserve"> (</w:t>
      </w:r>
      <w:r w:rsidR="001A1FD8" w:rsidRPr="00BB137F">
        <w:rPr>
          <w:rFonts w:ascii="Verdana" w:hAnsi="Verdana"/>
          <w:sz w:val="18"/>
          <w:szCs w:val="18"/>
        </w:rPr>
        <w:t>vice ve</w:t>
      </w:r>
      <w:r w:rsidR="00066050" w:rsidRPr="00BB137F">
        <w:rPr>
          <w:rFonts w:ascii="Verdana" w:hAnsi="Verdana"/>
          <w:sz w:val="18"/>
          <w:szCs w:val="18"/>
        </w:rPr>
        <w:t>rks</w:t>
      </w:r>
      <w:r w:rsidR="003272AE" w:rsidRPr="00BB137F">
        <w:rPr>
          <w:rFonts w:ascii="Verdana" w:hAnsi="Verdana"/>
          <w:sz w:val="18"/>
          <w:szCs w:val="18"/>
        </w:rPr>
        <w:t>t</w:t>
      </w:r>
      <w:r w:rsidR="00066050" w:rsidRPr="00BB137F">
        <w:rPr>
          <w:rFonts w:ascii="Verdana" w:hAnsi="Verdana"/>
          <w:sz w:val="18"/>
          <w:szCs w:val="18"/>
        </w:rPr>
        <w:t>äll</w:t>
      </w:r>
      <w:r w:rsidR="003272AE" w:rsidRPr="00BB137F">
        <w:rPr>
          <w:rFonts w:ascii="Verdana" w:hAnsi="Verdana"/>
          <w:sz w:val="18"/>
          <w:szCs w:val="18"/>
        </w:rPr>
        <w:t>ande direktör), Peter von Sivers, ledamot.</w:t>
      </w:r>
    </w:p>
    <w:p w14:paraId="7C6A4C48" w14:textId="77777777" w:rsidR="00066050" w:rsidRPr="00BB137F" w:rsidRDefault="00066050" w:rsidP="00714A4A">
      <w:pPr>
        <w:tabs>
          <w:tab w:val="left" w:pos="2552"/>
        </w:tabs>
        <w:ind w:left="2552" w:hanging="2608"/>
        <w:rPr>
          <w:rFonts w:ascii="Verdana" w:hAnsi="Verdana"/>
          <w:b/>
          <w:sz w:val="18"/>
          <w:szCs w:val="18"/>
        </w:rPr>
      </w:pPr>
    </w:p>
    <w:p w14:paraId="14FD579A" w14:textId="77777777" w:rsidR="005E3D76" w:rsidRPr="00BB137F" w:rsidRDefault="00714A4A" w:rsidP="000D09A7">
      <w:pPr>
        <w:tabs>
          <w:tab w:val="left" w:pos="2552"/>
        </w:tabs>
        <w:spacing w:after="200"/>
        <w:ind w:left="2552" w:hanging="2608"/>
        <w:rPr>
          <w:rFonts w:ascii="Verdana" w:hAnsi="Verdana"/>
          <w:sz w:val="18"/>
          <w:szCs w:val="18"/>
        </w:rPr>
      </w:pPr>
      <w:r w:rsidRPr="00BB137F">
        <w:rPr>
          <w:rFonts w:ascii="Verdana" w:hAnsi="Verdana"/>
          <w:b/>
          <w:sz w:val="18"/>
          <w:szCs w:val="18"/>
        </w:rPr>
        <w:t>Ägare</w:t>
      </w:r>
      <w:r w:rsidRPr="00BB137F">
        <w:rPr>
          <w:rFonts w:ascii="Verdana" w:hAnsi="Verdana"/>
          <w:b/>
          <w:sz w:val="18"/>
          <w:szCs w:val="18"/>
        </w:rPr>
        <w:tab/>
      </w:r>
      <w:r w:rsidR="00AF7BEA" w:rsidRPr="00BB137F">
        <w:rPr>
          <w:rFonts w:ascii="Verdana" w:hAnsi="Verdana"/>
          <w:sz w:val="18"/>
          <w:szCs w:val="18"/>
        </w:rPr>
        <w:t>Fondbolaget ägs till</w:t>
      </w:r>
      <w:r w:rsidR="003F6E1D">
        <w:rPr>
          <w:rFonts w:ascii="Verdana" w:hAnsi="Verdana"/>
          <w:sz w:val="18"/>
          <w:szCs w:val="18"/>
        </w:rPr>
        <w:t xml:space="preserve"> </w:t>
      </w:r>
      <w:r w:rsidR="00D44C60" w:rsidRPr="00BB137F">
        <w:rPr>
          <w:rFonts w:ascii="Verdana" w:hAnsi="Verdana"/>
          <w:sz w:val="18"/>
          <w:szCs w:val="18"/>
        </w:rPr>
        <w:t>5</w:t>
      </w:r>
      <w:r w:rsidR="003F6E1D">
        <w:rPr>
          <w:rFonts w:ascii="Verdana" w:hAnsi="Verdana"/>
          <w:sz w:val="18"/>
          <w:szCs w:val="18"/>
        </w:rPr>
        <w:t>0,1</w:t>
      </w:r>
      <w:r w:rsidR="00AF7BEA" w:rsidRPr="00BB137F">
        <w:rPr>
          <w:rFonts w:ascii="Verdana" w:hAnsi="Verdana"/>
          <w:sz w:val="18"/>
          <w:szCs w:val="18"/>
        </w:rPr>
        <w:t xml:space="preserve"> procent av Investment AB </w:t>
      </w:r>
      <w:proofErr w:type="spellStart"/>
      <w:r w:rsidR="00AF7BEA" w:rsidRPr="00BB137F">
        <w:rPr>
          <w:rFonts w:ascii="Verdana" w:hAnsi="Verdana"/>
          <w:sz w:val="18"/>
          <w:szCs w:val="18"/>
        </w:rPr>
        <w:t>Urbanor</w:t>
      </w:r>
      <w:proofErr w:type="spellEnd"/>
      <w:r w:rsidR="00AF7BEA" w:rsidRPr="00BB137F">
        <w:rPr>
          <w:rFonts w:ascii="Verdana" w:hAnsi="Verdana"/>
          <w:sz w:val="18"/>
          <w:szCs w:val="18"/>
        </w:rPr>
        <w:t xml:space="preserve"> som i sin tur ägs av Carl Urban och hans familj, samt till 4</w:t>
      </w:r>
      <w:r w:rsidR="00D44C60" w:rsidRPr="00BB137F">
        <w:rPr>
          <w:rFonts w:ascii="Verdana" w:hAnsi="Verdana"/>
          <w:sz w:val="18"/>
          <w:szCs w:val="18"/>
        </w:rPr>
        <w:t>9</w:t>
      </w:r>
      <w:r w:rsidR="003F6E1D">
        <w:rPr>
          <w:rFonts w:ascii="Verdana" w:hAnsi="Verdana"/>
          <w:sz w:val="18"/>
          <w:szCs w:val="18"/>
        </w:rPr>
        <w:t>,9</w:t>
      </w:r>
      <w:r w:rsidR="00D44C60" w:rsidRPr="00BB137F">
        <w:rPr>
          <w:rFonts w:ascii="Verdana" w:hAnsi="Verdana"/>
          <w:sz w:val="18"/>
          <w:szCs w:val="18"/>
        </w:rPr>
        <w:t xml:space="preserve"> </w:t>
      </w:r>
      <w:r w:rsidR="00AF7BEA" w:rsidRPr="00BB137F">
        <w:rPr>
          <w:rFonts w:ascii="Verdana" w:hAnsi="Verdana"/>
          <w:sz w:val="18"/>
          <w:szCs w:val="18"/>
        </w:rPr>
        <w:t>procent av Gustaf v. Sivers AB, som i sin tur ägs av Gustaf von Sivers</w:t>
      </w:r>
      <w:r w:rsidR="00AF7BEA" w:rsidRPr="00BB137F">
        <w:rPr>
          <w:rFonts w:ascii="Verdana" w:hAnsi="Verdana"/>
          <w:color w:val="000000"/>
          <w:sz w:val="18"/>
          <w:szCs w:val="18"/>
        </w:rPr>
        <w:t>.</w:t>
      </w:r>
    </w:p>
    <w:p w14:paraId="561662B8" w14:textId="77777777" w:rsidR="000D09A7" w:rsidRPr="00BB137F" w:rsidRDefault="000D09A7" w:rsidP="000D09A7">
      <w:pPr>
        <w:tabs>
          <w:tab w:val="left" w:pos="2552"/>
        </w:tabs>
        <w:spacing w:after="200"/>
        <w:ind w:left="2552" w:hanging="2608"/>
        <w:rPr>
          <w:sz w:val="18"/>
          <w:szCs w:val="18"/>
        </w:rPr>
      </w:pPr>
    </w:p>
    <w:p w14:paraId="33D61A64" w14:textId="77777777" w:rsidR="0013562C" w:rsidRPr="00BB137F" w:rsidRDefault="0013562C" w:rsidP="00BE4382">
      <w:pPr>
        <w:tabs>
          <w:tab w:val="left" w:pos="6090"/>
        </w:tabs>
        <w:rPr>
          <w:sz w:val="18"/>
          <w:szCs w:val="18"/>
        </w:rPr>
      </w:pPr>
    </w:p>
    <w:p w14:paraId="37BF373C" w14:textId="77777777" w:rsidR="007B75B5" w:rsidRPr="00BB137F" w:rsidRDefault="007B75B5" w:rsidP="00BE4382">
      <w:pPr>
        <w:tabs>
          <w:tab w:val="left" w:pos="6090"/>
        </w:tabs>
        <w:rPr>
          <w:sz w:val="18"/>
          <w:szCs w:val="18"/>
        </w:rPr>
      </w:pPr>
    </w:p>
    <w:p w14:paraId="3DB6C885" w14:textId="77777777" w:rsidR="007B75B5" w:rsidRPr="00BB137F" w:rsidRDefault="007B75B5" w:rsidP="00BE4382">
      <w:pPr>
        <w:tabs>
          <w:tab w:val="left" w:pos="6090"/>
        </w:tabs>
        <w:rPr>
          <w:sz w:val="18"/>
          <w:szCs w:val="18"/>
        </w:rPr>
      </w:pPr>
    </w:p>
    <w:sectPr w:rsidR="007B75B5" w:rsidRPr="00BB137F" w:rsidSect="009141CC">
      <w:footnotePr>
        <w:pos w:val="beneathText"/>
      </w:footnotePr>
      <w:pgSz w:w="12240" w:h="15840" w:code="1"/>
      <w:pgMar w:top="1134" w:right="1325" w:bottom="57" w:left="1134" w:header="113" w:footer="5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31FEE" w14:textId="77777777" w:rsidR="003F6E1D" w:rsidRDefault="003F6E1D">
      <w:r>
        <w:separator/>
      </w:r>
    </w:p>
  </w:endnote>
  <w:endnote w:type="continuationSeparator" w:id="0">
    <w:p w14:paraId="4BD86E8D" w14:textId="77777777" w:rsidR="003F6E1D" w:rsidRDefault="003F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B4280" w14:textId="77777777" w:rsidR="003F6E1D" w:rsidRDefault="003F6E1D">
      <w:r>
        <w:separator/>
      </w:r>
    </w:p>
  </w:footnote>
  <w:footnote w:type="continuationSeparator" w:id="0">
    <w:p w14:paraId="637FD369" w14:textId="77777777" w:rsidR="003F6E1D" w:rsidRDefault="003F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2AB6"/>
    <w:multiLevelType w:val="hybridMultilevel"/>
    <w:tmpl w:val="86F28B16"/>
    <w:lvl w:ilvl="0" w:tplc="95AA0E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DE6277A"/>
    <w:multiLevelType w:val="hybridMultilevel"/>
    <w:tmpl w:val="2A78C8BE"/>
    <w:lvl w:ilvl="0" w:tplc="A61AD5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6C27F0"/>
    <w:multiLevelType w:val="hybridMultilevel"/>
    <w:tmpl w:val="1B5E5032"/>
    <w:lvl w:ilvl="0" w:tplc="04A6D042">
      <w:start w:val="32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63EEC"/>
    <w:multiLevelType w:val="hybridMultilevel"/>
    <w:tmpl w:val="2A78C8B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8" w:dllVersion="513" w:checkStyle="1"/>
  <w:activeWritingStyle w:appName="MSWord" w:lang="sv-SE" w:vendorID="0" w:dllVersion="512" w:checkStyle="1"/>
  <w:activeWritingStyle w:appName="MSWord" w:lang="es-ES_tradnl" w:vendorID="9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E8"/>
    <w:rsid w:val="0000505F"/>
    <w:rsid w:val="00005891"/>
    <w:rsid w:val="000077A4"/>
    <w:rsid w:val="00010D3B"/>
    <w:rsid w:val="000115E0"/>
    <w:rsid w:val="0001221C"/>
    <w:rsid w:val="00014143"/>
    <w:rsid w:val="0001416B"/>
    <w:rsid w:val="00021CD4"/>
    <w:rsid w:val="00023598"/>
    <w:rsid w:val="00023D9E"/>
    <w:rsid w:val="000246EF"/>
    <w:rsid w:val="00026032"/>
    <w:rsid w:val="00026236"/>
    <w:rsid w:val="00033EE1"/>
    <w:rsid w:val="00035C88"/>
    <w:rsid w:val="0004077B"/>
    <w:rsid w:val="00040CA4"/>
    <w:rsid w:val="000426A9"/>
    <w:rsid w:val="000464D1"/>
    <w:rsid w:val="00051786"/>
    <w:rsid w:val="00052990"/>
    <w:rsid w:val="00055247"/>
    <w:rsid w:val="00056C5F"/>
    <w:rsid w:val="000649B6"/>
    <w:rsid w:val="00065ABE"/>
    <w:rsid w:val="00066050"/>
    <w:rsid w:val="00070630"/>
    <w:rsid w:val="00073B5F"/>
    <w:rsid w:val="00074EDB"/>
    <w:rsid w:val="00084370"/>
    <w:rsid w:val="000860F7"/>
    <w:rsid w:val="000902F7"/>
    <w:rsid w:val="00090928"/>
    <w:rsid w:val="00093B6C"/>
    <w:rsid w:val="00096A15"/>
    <w:rsid w:val="00096B77"/>
    <w:rsid w:val="000A0866"/>
    <w:rsid w:val="000A0B9A"/>
    <w:rsid w:val="000A290D"/>
    <w:rsid w:val="000A2ED2"/>
    <w:rsid w:val="000A6AD3"/>
    <w:rsid w:val="000B40AD"/>
    <w:rsid w:val="000B7E51"/>
    <w:rsid w:val="000C102E"/>
    <w:rsid w:val="000C5186"/>
    <w:rsid w:val="000C5800"/>
    <w:rsid w:val="000D09A7"/>
    <w:rsid w:val="000D1D0C"/>
    <w:rsid w:val="000D3FC8"/>
    <w:rsid w:val="000D7B7E"/>
    <w:rsid w:val="000F0EFB"/>
    <w:rsid w:val="000F164C"/>
    <w:rsid w:val="000F535B"/>
    <w:rsid w:val="000F66B3"/>
    <w:rsid w:val="001007A2"/>
    <w:rsid w:val="001023D1"/>
    <w:rsid w:val="00104E46"/>
    <w:rsid w:val="00105994"/>
    <w:rsid w:val="001078E2"/>
    <w:rsid w:val="00110285"/>
    <w:rsid w:val="0011048C"/>
    <w:rsid w:val="00111710"/>
    <w:rsid w:val="0011357C"/>
    <w:rsid w:val="00113F5A"/>
    <w:rsid w:val="00121E64"/>
    <w:rsid w:val="00126360"/>
    <w:rsid w:val="00126DE3"/>
    <w:rsid w:val="0013562C"/>
    <w:rsid w:val="00137992"/>
    <w:rsid w:val="0013799B"/>
    <w:rsid w:val="00140CB7"/>
    <w:rsid w:val="00141D54"/>
    <w:rsid w:val="00147127"/>
    <w:rsid w:val="00152937"/>
    <w:rsid w:val="00152FE3"/>
    <w:rsid w:val="00157B84"/>
    <w:rsid w:val="00160474"/>
    <w:rsid w:val="00161C8A"/>
    <w:rsid w:val="00165205"/>
    <w:rsid w:val="0016575E"/>
    <w:rsid w:val="00170109"/>
    <w:rsid w:val="001745E7"/>
    <w:rsid w:val="00175E47"/>
    <w:rsid w:val="00176592"/>
    <w:rsid w:val="001806AE"/>
    <w:rsid w:val="001819FE"/>
    <w:rsid w:val="00183F1F"/>
    <w:rsid w:val="001847EF"/>
    <w:rsid w:val="001854C2"/>
    <w:rsid w:val="00187B96"/>
    <w:rsid w:val="00192ABF"/>
    <w:rsid w:val="001A0375"/>
    <w:rsid w:val="001A1E22"/>
    <w:rsid w:val="001A1FD8"/>
    <w:rsid w:val="001A3E88"/>
    <w:rsid w:val="001B1FF3"/>
    <w:rsid w:val="001B36AE"/>
    <w:rsid w:val="001B791D"/>
    <w:rsid w:val="001C0749"/>
    <w:rsid w:val="001C246A"/>
    <w:rsid w:val="001C43AB"/>
    <w:rsid w:val="001C6A5C"/>
    <w:rsid w:val="001C76AA"/>
    <w:rsid w:val="001C7F2E"/>
    <w:rsid w:val="001D6054"/>
    <w:rsid w:val="001D66D4"/>
    <w:rsid w:val="001D6EED"/>
    <w:rsid w:val="001D732C"/>
    <w:rsid w:val="001E5B43"/>
    <w:rsid w:val="001E5D72"/>
    <w:rsid w:val="001E619D"/>
    <w:rsid w:val="001F4919"/>
    <w:rsid w:val="001F70C4"/>
    <w:rsid w:val="001F79FA"/>
    <w:rsid w:val="00201BCA"/>
    <w:rsid w:val="0020473B"/>
    <w:rsid w:val="00212C22"/>
    <w:rsid w:val="00214320"/>
    <w:rsid w:val="00214DE6"/>
    <w:rsid w:val="00215BD7"/>
    <w:rsid w:val="00220699"/>
    <w:rsid w:val="002216F2"/>
    <w:rsid w:val="002228AD"/>
    <w:rsid w:val="002228E4"/>
    <w:rsid w:val="00223036"/>
    <w:rsid w:val="00224312"/>
    <w:rsid w:val="00225017"/>
    <w:rsid w:val="0022784B"/>
    <w:rsid w:val="00230A2A"/>
    <w:rsid w:val="002342DF"/>
    <w:rsid w:val="002373E5"/>
    <w:rsid w:val="00237440"/>
    <w:rsid w:val="00237BF4"/>
    <w:rsid w:val="002437AF"/>
    <w:rsid w:val="00246E1E"/>
    <w:rsid w:val="0025308D"/>
    <w:rsid w:val="00253EA3"/>
    <w:rsid w:val="00254F02"/>
    <w:rsid w:val="0026125E"/>
    <w:rsid w:val="00261798"/>
    <w:rsid w:val="00261AFF"/>
    <w:rsid w:val="0026385D"/>
    <w:rsid w:val="002638C3"/>
    <w:rsid w:val="002653BD"/>
    <w:rsid w:val="00277082"/>
    <w:rsid w:val="00281B4D"/>
    <w:rsid w:val="00285C41"/>
    <w:rsid w:val="00287067"/>
    <w:rsid w:val="0028762D"/>
    <w:rsid w:val="002A1EB6"/>
    <w:rsid w:val="002A248D"/>
    <w:rsid w:val="002A26C9"/>
    <w:rsid w:val="002A4FB9"/>
    <w:rsid w:val="002A6B2E"/>
    <w:rsid w:val="002B47B4"/>
    <w:rsid w:val="002B4DAD"/>
    <w:rsid w:val="002B6299"/>
    <w:rsid w:val="002C0166"/>
    <w:rsid w:val="002C04AC"/>
    <w:rsid w:val="002D3FCD"/>
    <w:rsid w:val="002D6EEE"/>
    <w:rsid w:val="002E04A4"/>
    <w:rsid w:val="002E0696"/>
    <w:rsid w:val="002E330D"/>
    <w:rsid w:val="002E40F1"/>
    <w:rsid w:val="002E4DAC"/>
    <w:rsid w:val="002E6382"/>
    <w:rsid w:val="002E6996"/>
    <w:rsid w:val="002F2173"/>
    <w:rsid w:val="002F23C0"/>
    <w:rsid w:val="002F2DC0"/>
    <w:rsid w:val="002F2F02"/>
    <w:rsid w:val="002F43DD"/>
    <w:rsid w:val="002F6979"/>
    <w:rsid w:val="00301E57"/>
    <w:rsid w:val="0030726B"/>
    <w:rsid w:val="0031152A"/>
    <w:rsid w:val="0031162C"/>
    <w:rsid w:val="0031258F"/>
    <w:rsid w:val="00312998"/>
    <w:rsid w:val="003161BA"/>
    <w:rsid w:val="003171CD"/>
    <w:rsid w:val="00317CC1"/>
    <w:rsid w:val="0032132F"/>
    <w:rsid w:val="003272AE"/>
    <w:rsid w:val="00327EB8"/>
    <w:rsid w:val="0033080E"/>
    <w:rsid w:val="003308C0"/>
    <w:rsid w:val="00330F92"/>
    <w:rsid w:val="00332468"/>
    <w:rsid w:val="003324BD"/>
    <w:rsid w:val="00333CA3"/>
    <w:rsid w:val="00340D57"/>
    <w:rsid w:val="00342253"/>
    <w:rsid w:val="0034229D"/>
    <w:rsid w:val="00342C25"/>
    <w:rsid w:val="003430E4"/>
    <w:rsid w:val="00345AA4"/>
    <w:rsid w:val="00351A51"/>
    <w:rsid w:val="00353062"/>
    <w:rsid w:val="0035483E"/>
    <w:rsid w:val="0035585D"/>
    <w:rsid w:val="00355F44"/>
    <w:rsid w:val="003561AB"/>
    <w:rsid w:val="00362307"/>
    <w:rsid w:val="00363FDD"/>
    <w:rsid w:val="00364F0A"/>
    <w:rsid w:val="00372FC9"/>
    <w:rsid w:val="003749EF"/>
    <w:rsid w:val="00390EB2"/>
    <w:rsid w:val="00393BD8"/>
    <w:rsid w:val="0039424C"/>
    <w:rsid w:val="00394DBB"/>
    <w:rsid w:val="0039787C"/>
    <w:rsid w:val="00397E54"/>
    <w:rsid w:val="003A2C81"/>
    <w:rsid w:val="003A3994"/>
    <w:rsid w:val="003A39F4"/>
    <w:rsid w:val="003A4044"/>
    <w:rsid w:val="003B1A22"/>
    <w:rsid w:val="003B213E"/>
    <w:rsid w:val="003B5F2F"/>
    <w:rsid w:val="003B63D1"/>
    <w:rsid w:val="003C06F9"/>
    <w:rsid w:val="003C278C"/>
    <w:rsid w:val="003C49AB"/>
    <w:rsid w:val="003C4E64"/>
    <w:rsid w:val="003C61AB"/>
    <w:rsid w:val="003C72D0"/>
    <w:rsid w:val="003D113B"/>
    <w:rsid w:val="003D19DC"/>
    <w:rsid w:val="003D236D"/>
    <w:rsid w:val="003D4D5A"/>
    <w:rsid w:val="003D561C"/>
    <w:rsid w:val="003D62E4"/>
    <w:rsid w:val="003D66C6"/>
    <w:rsid w:val="003E5905"/>
    <w:rsid w:val="003E6E9B"/>
    <w:rsid w:val="003F00EC"/>
    <w:rsid w:val="003F1A79"/>
    <w:rsid w:val="003F22D4"/>
    <w:rsid w:val="003F247B"/>
    <w:rsid w:val="003F26BB"/>
    <w:rsid w:val="003F6E1D"/>
    <w:rsid w:val="003F75ED"/>
    <w:rsid w:val="004045CF"/>
    <w:rsid w:val="004153A3"/>
    <w:rsid w:val="00417452"/>
    <w:rsid w:val="00417618"/>
    <w:rsid w:val="004200FB"/>
    <w:rsid w:val="0042114F"/>
    <w:rsid w:val="00421695"/>
    <w:rsid w:val="0042238E"/>
    <w:rsid w:val="00424887"/>
    <w:rsid w:val="00425840"/>
    <w:rsid w:val="00427405"/>
    <w:rsid w:val="0043387A"/>
    <w:rsid w:val="00437141"/>
    <w:rsid w:val="00437D4C"/>
    <w:rsid w:val="00444CB6"/>
    <w:rsid w:val="00446703"/>
    <w:rsid w:val="004473B5"/>
    <w:rsid w:val="004538A6"/>
    <w:rsid w:val="00453BDB"/>
    <w:rsid w:val="00453FBC"/>
    <w:rsid w:val="004560D3"/>
    <w:rsid w:val="00456D3E"/>
    <w:rsid w:val="00457D0E"/>
    <w:rsid w:val="00463BE6"/>
    <w:rsid w:val="00464356"/>
    <w:rsid w:val="00467170"/>
    <w:rsid w:val="00471270"/>
    <w:rsid w:val="00472F2F"/>
    <w:rsid w:val="00484975"/>
    <w:rsid w:val="0048541A"/>
    <w:rsid w:val="00487000"/>
    <w:rsid w:val="004915DA"/>
    <w:rsid w:val="00491A1D"/>
    <w:rsid w:val="00495285"/>
    <w:rsid w:val="0049746E"/>
    <w:rsid w:val="004A18F4"/>
    <w:rsid w:val="004A4054"/>
    <w:rsid w:val="004A5E05"/>
    <w:rsid w:val="004B3FA4"/>
    <w:rsid w:val="004B4DDB"/>
    <w:rsid w:val="004C25D3"/>
    <w:rsid w:val="004C2CC6"/>
    <w:rsid w:val="004C47F5"/>
    <w:rsid w:val="004D002A"/>
    <w:rsid w:val="004D3D60"/>
    <w:rsid w:val="004D5873"/>
    <w:rsid w:val="004D5E93"/>
    <w:rsid w:val="004F1AEE"/>
    <w:rsid w:val="004F2CEB"/>
    <w:rsid w:val="004F590D"/>
    <w:rsid w:val="00502F46"/>
    <w:rsid w:val="005046D7"/>
    <w:rsid w:val="00506862"/>
    <w:rsid w:val="00510225"/>
    <w:rsid w:val="00510E0F"/>
    <w:rsid w:val="0051212E"/>
    <w:rsid w:val="005179EA"/>
    <w:rsid w:val="00522E0E"/>
    <w:rsid w:val="00524FEE"/>
    <w:rsid w:val="005251A7"/>
    <w:rsid w:val="005254D8"/>
    <w:rsid w:val="00526229"/>
    <w:rsid w:val="00531D40"/>
    <w:rsid w:val="0053257C"/>
    <w:rsid w:val="0053582A"/>
    <w:rsid w:val="00541C46"/>
    <w:rsid w:val="00543EA7"/>
    <w:rsid w:val="00555DA0"/>
    <w:rsid w:val="0056386D"/>
    <w:rsid w:val="005640E3"/>
    <w:rsid w:val="005725CA"/>
    <w:rsid w:val="005733AA"/>
    <w:rsid w:val="00574410"/>
    <w:rsid w:val="00575439"/>
    <w:rsid w:val="005774AE"/>
    <w:rsid w:val="005808EF"/>
    <w:rsid w:val="005834B2"/>
    <w:rsid w:val="00583ACF"/>
    <w:rsid w:val="005872BD"/>
    <w:rsid w:val="00593066"/>
    <w:rsid w:val="005934E7"/>
    <w:rsid w:val="005A0A51"/>
    <w:rsid w:val="005A1170"/>
    <w:rsid w:val="005A1868"/>
    <w:rsid w:val="005A37F9"/>
    <w:rsid w:val="005A51F3"/>
    <w:rsid w:val="005A7202"/>
    <w:rsid w:val="005B1A70"/>
    <w:rsid w:val="005B1E87"/>
    <w:rsid w:val="005B43D0"/>
    <w:rsid w:val="005B5F6B"/>
    <w:rsid w:val="005B7427"/>
    <w:rsid w:val="005C2A79"/>
    <w:rsid w:val="005C44E2"/>
    <w:rsid w:val="005C5F3E"/>
    <w:rsid w:val="005D0404"/>
    <w:rsid w:val="005D3CB0"/>
    <w:rsid w:val="005E3013"/>
    <w:rsid w:val="005E3D76"/>
    <w:rsid w:val="005F34D5"/>
    <w:rsid w:val="005F3CC7"/>
    <w:rsid w:val="005F42DD"/>
    <w:rsid w:val="005F4831"/>
    <w:rsid w:val="005F6F46"/>
    <w:rsid w:val="00603AE6"/>
    <w:rsid w:val="006078CC"/>
    <w:rsid w:val="0061037A"/>
    <w:rsid w:val="00615866"/>
    <w:rsid w:val="0061588A"/>
    <w:rsid w:val="00615EC0"/>
    <w:rsid w:val="006168CC"/>
    <w:rsid w:val="006176BF"/>
    <w:rsid w:val="006253AB"/>
    <w:rsid w:val="0063020F"/>
    <w:rsid w:val="00630FCE"/>
    <w:rsid w:val="00631BEB"/>
    <w:rsid w:val="00633280"/>
    <w:rsid w:val="0063417C"/>
    <w:rsid w:val="00635410"/>
    <w:rsid w:val="00641974"/>
    <w:rsid w:val="00641A6B"/>
    <w:rsid w:val="00643D3C"/>
    <w:rsid w:val="00644836"/>
    <w:rsid w:val="00645C57"/>
    <w:rsid w:val="00647435"/>
    <w:rsid w:val="00647AF8"/>
    <w:rsid w:val="006511D0"/>
    <w:rsid w:val="00653C0C"/>
    <w:rsid w:val="00660B30"/>
    <w:rsid w:val="00661BC3"/>
    <w:rsid w:val="00662A66"/>
    <w:rsid w:val="00662C91"/>
    <w:rsid w:val="0066458A"/>
    <w:rsid w:val="00664D53"/>
    <w:rsid w:val="00666FCB"/>
    <w:rsid w:val="00667522"/>
    <w:rsid w:val="00667D88"/>
    <w:rsid w:val="00670070"/>
    <w:rsid w:val="00670D0B"/>
    <w:rsid w:val="0067244C"/>
    <w:rsid w:val="00675E93"/>
    <w:rsid w:val="006809B5"/>
    <w:rsid w:val="00680B32"/>
    <w:rsid w:val="00681F35"/>
    <w:rsid w:val="00682282"/>
    <w:rsid w:val="00684AB9"/>
    <w:rsid w:val="0068610A"/>
    <w:rsid w:val="006909D4"/>
    <w:rsid w:val="00690BCB"/>
    <w:rsid w:val="006928E7"/>
    <w:rsid w:val="006929F4"/>
    <w:rsid w:val="00692B42"/>
    <w:rsid w:val="00692D78"/>
    <w:rsid w:val="00694418"/>
    <w:rsid w:val="00694E21"/>
    <w:rsid w:val="00695C2D"/>
    <w:rsid w:val="006A1066"/>
    <w:rsid w:val="006A1CE5"/>
    <w:rsid w:val="006A2E6D"/>
    <w:rsid w:val="006A5B78"/>
    <w:rsid w:val="006A690D"/>
    <w:rsid w:val="006A6ED2"/>
    <w:rsid w:val="006B12F6"/>
    <w:rsid w:val="006B19E8"/>
    <w:rsid w:val="006C068A"/>
    <w:rsid w:val="006C0822"/>
    <w:rsid w:val="006C5D2F"/>
    <w:rsid w:val="006C729F"/>
    <w:rsid w:val="006C730D"/>
    <w:rsid w:val="006D0970"/>
    <w:rsid w:val="006D0BD4"/>
    <w:rsid w:val="006D1DBA"/>
    <w:rsid w:val="006D2063"/>
    <w:rsid w:val="006D5671"/>
    <w:rsid w:val="006D7092"/>
    <w:rsid w:val="006D7A1E"/>
    <w:rsid w:val="006E3C55"/>
    <w:rsid w:val="006E6BE2"/>
    <w:rsid w:val="006E7456"/>
    <w:rsid w:val="006F4555"/>
    <w:rsid w:val="0070086F"/>
    <w:rsid w:val="007031B7"/>
    <w:rsid w:val="00704ACB"/>
    <w:rsid w:val="0070613D"/>
    <w:rsid w:val="00713FFB"/>
    <w:rsid w:val="00714A4A"/>
    <w:rsid w:val="00714C57"/>
    <w:rsid w:val="00715F64"/>
    <w:rsid w:val="0071615D"/>
    <w:rsid w:val="00716EF2"/>
    <w:rsid w:val="00730CCF"/>
    <w:rsid w:val="007311DD"/>
    <w:rsid w:val="00731EA6"/>
    <w:rsid w:val="00734911"/>
    <w:rsid w:val="00735E03"/>
    <w:rsid w:val="00744401"/>
    <w:rsid w:val="00745254"/>
    <w:rsid w:val="00746304"/>
    <w:rsid w:val="007465CE"/>
    <w:rsid w:val="0075383A"/>
    <w:rsid w:val="00753B52"/>
    <w:rsid w:val="007624A5"/>
    <w:rsid w:val="00763C62"/>
    <w:rsid w:val="00763F7D"/>
    <w:rsid w:val="0076507B"/>
    <w:rsid w:val="00766F0E"/>
    <w:rsid w:val="00772C40"/>
    <w:rsid w:val="007820A0"/>
    <w:rsid w:val="00782AD0"/>
    <w:rsid w:val="007877CC"/>
    <w:rsid w:val="00793B0A"/>
    <w:rsid w:val="00794F30"/>
    <w:rsid w:val="00796BB9"/>
    <w:rsid w:val="007970A7"/>
    <w:rsid w:val="007A0714"/>
    <w:rsid w:val="007A18E3"/>
    <w:rsid w:val="007A2538"/>
    <w:rsid w:val="007A372D"/>
    <w:rsid w:val="007A3AEA"/>
    <w:rsid w:val="007A5138"/>
    <w:rsid w:val="007A5BDA"/>
    <w:rsid w:val="007A5C89"/>
    <w:rsid w:val="007B75B5"/>
    <w:rsid w:val="007D1100"/>
    <w:rsid w:val="007D250A"/>
    <w:rsid w:val="007D4C68"/>
    <w:rsid w:val="007D5466"/>
    <w:rsid w:val="007D57F4"/>
    <w:rsid w:val="007E2307"/>
    <w:rsid w:val="007E2994"/>
    <w:rsid w:val="007E43A5"/>
    <w:rsid w:val="007F0A21"/>
    <w:rsid w:val="007F0D9E"/>
    <w:rsid w:val="007F487A"/>
    <w:rsid w:val="007F6858"/>
    <w:rsid w:val="007F7BE7"/>
    <w:rsid w:val="007F7C01"/>
    <w:rsid w:val="00804758"/>
    <w:rsid w:val="00804E0F"/>
    <w:rsid w:val="00806B94"/>
    <w:rsid w:val="00811D56"/>
    <w:rsid w:val="008139E1"/>
    <w:rsid w:val="00823147"/>
    <w:rsid w:val="0082481D"/>
    <w:rsid w:val="008364EE"/>
    <w:rsid w:val="00836B94"/>
    <w:rsid w:val="008419C4"/>
    <w:rsid w:val="00842FB7"/>
    <w:rsid w:val="00842FFD"/>
    <w:rsid w:val="008453F0"/>
    <w:rsid w:val="00846176"/>
    <w:rsid w:val="00847548"/>
    <w:rsid w:val="00850660"/>
    <w:rsid w:val="0085331F"/>
    <w:rsid w:val="008612A4"/>
    <w:rsid w:val="00861B63"/>
    <w:rsid w:val="00861C4E"/>
    <w:rsid w:val="008640C6"/>
    <w:rsid w:val="00864D4C"/>
    <w:rsid w:val="00875644"/>
    <w:rsid w:val="008770A2"/>
    <w:rsid w:val="00880084"/>
    <w:rsid w:val="008838A8"/>
    <w:rsid w:val="00886580"/>
    <w:rsid w:val="00894795"/>
    <w:rsid w:val="008968BE"/>
    <w:rsid w:val="008A2518"/>
    <w:rsid w:val="008A2A1E"/>
    <w:rsid w:val="008A6AEB"/>
    <w:rsid w:val="008A6E1A"/>
    <w:rsid w:val="008B24F2"/>
    <w:rsid w:val="008B514E"/>
    <w:rsid w:val="008B5F43"/>
    <w:rsid w:val="008B74BB"/>
    <w:rsid w:val="008C0980"/>
    <w:rsid w:val="008C0BC7"/>
    <w:rsid w:val="008C2217"/>
    <w:rsid w:val="008C5E8C"/>
    <w:rsid w:val="008D1E12"/>
    <w:rsid w:val="008E0294"/>
    <w:rsid w:val="008E1673"/>
    <w:rsid w:val="008E63D4"/>
    <w:rsid w:val="008E66E5"/>
    <w:rsid w:val="008F49AE"/>
    <w:rsid w:val="008F4C7F"/>
    <w:rsid w:val="008F52CE"/>
    <w:rsid w:val="008F6727"/>
    <w:rsid w:val="008F7C33"/>
    <w:rsid w:val="008F7E9B"/>
    <w:rsid w:val="009007EC"/>
    <w:rsid w:val="009018EF"/>
    <w:rsid w:val="00905162"/>
    <w:rsid w:val="009052FD"/>
    <w:rsid w:val="00907D20"/>
    <w:rsid w:val="00911BAB"/>
    <w:rsid w:val="00911EB1"/>
    <w:rsid w:val="00913C75"/>
    <w:rsid w:val="009141CC"/>
    <w:rsid w:val="00921FC3"/>
    <w:rsid w:val="00922678"/>
    <w:rsid w:val="00931348"/>
    <w:rsid w:val="009353D4"/>
    <w:rsid w:val="00935B0E"/>
    <w:rsid w:val="00935C46"/>
    <w:rsid w:val="009360F5"/>
    <w:rsid w:val="00942AE6"/>
    <w:rsid w:val="0094345D"/>
    <w:rsid w:val="00943912"/>
    <w:rsid w:val="00943B04"/>
    <w:rsid w:val="00943F32"/>
    <w:rsid w:val="009460F9"/>
    <w:rsid w:val="009463AD"/>
    <w:rsid w:val="00946911"/>
    <w:rsid w:val="00950000"/>
    <w:rsid w:val="00955948"/>
    <w:rsid w:val="009622C6"/>
    <w:rsid w:val="009634E6"/>
    <w:rsid w:val="009654D3"/>
    <w:rsid w:val="00966F86"/>
    <w:rsid w:val="009701B6"/>
    <w:rsid w:val="0097100D"/>
    <w:rsid w:val="00972A43"/>
    <w:rsid w:val="009741CC"/>
    <w:rsid w:val="00974373"/>
    <w:rsid w:val="00974992"/>
    <w:rsid w:val="00977DDC"/>
    <w:rsid w:val="00981296"/>
    <w:rsid w:val="0098198B"/>
    <w:rsid w:val="00984F6C"/>
    <w:rsid w:val="009872B7"/>
    <w:rsid w:val="00987DBA"/>
    <w:rsid w:val="00990726"/>
    <w:rsid w:val="00990D56"/>
    <w:rsid w:val="00993534"/>
    <w:rsid w:val="00994E94"/>
    <w:rsid w:val="00995890"/>
    <w:rsid w:val="009A0A3C"/>
    <w:rsid w:val="009A1145"/>
    <w:rsid w:val="009A347B"/>
    <w:rsid w:val="009A46F1"/>
    <w:rsid w:val="009A4AFC"/>
    <w:rsid w:val="009B1981"/>
    <w:rsid w:val="009B42DA"/>
    <w:rsid w:val="009B4F1B"/>
    <w:rsid w:val="009B7B60"/>
    <w:rsid w:val="009C2735"/>
    <w:rsid w:val="009D043A"/>
    <w:rsid w:val="009D04A1"/>
    <w:rsid w:val="009D0652"/>
    <w:rsid w:val="009D28C2"/>
    <w:rsid w:val="009E3728"/>
    <w:rsid w:val="009E5B6F"/>
    <w:rsid w:val="009E6579"/>
    <w:rsid w:val="009F1917"/>
    <w:rsid w:val="009F3C37"/>
    <w:rsid w:val="009F3CEF"/>
    <w:rsid w:val="00A00775"/>
    <w:rsid w:val="00A00FAF"/>
    <w:rsid w:val="00A04992"/>
    <w:rsid w:val="00A05BFA"/>
    <w:rsid w:val="00A13C34"/>
    <w:rsid w:val="00A20BE8"/>
    <w:rsid w:val="00A20C6C"/>
    <w:rsid w:val="00A227E7"/>
    <w:rsid w:val="00A23D15"/>
    <w:rsid w:val="00A24853"/>
    <w:rsid w:val="00A25CA7"/>
    <w:rsid w:val="00A26F5B"/>
    <w:rsid w:val="00A3149B"/>
    <w:rsid w:val="00A31D1D"/>
    <w:rsid w:val="00A34C03"/>
    <w:rsid w:val="00A368D9"/>
    <w:rsid w:val="00A36D70"/>
    <w:rsid w:val="00A37F56"/>
    <w:rsid w:val="00A4059D"/>
    <w:rsid w:val="00A41A22"/>
    <w:rsid w:val="00A4388C"/>
    <w:rsid w:val="00A44E31"/>
    <w:rsid w:val="00A4584A"/>
    <w:rsid w:val="00A46DF6"/>
    <w:rsid w:val="00A47A18"/>
    <w:rsid w:val="00A52B64"/>
    <w:rsid w:val="00A5393C"/>
    <w:rsid w:val="00A53FDF"/>
    <w:rsid w:val="00A57DF4"/>
    <w:rsid w:val="00A60C7A"/>
    <w:rsid w:val="00A6473B"/>
    <w:rsid w:val="00A66B11"/>
    <w:rsid w:val="00A66B1C"/>
    <w:rsid w:val="00A81E55"/>
    <w:rsid w:val="00A837B3"/>
    <w:rsid w:val="00A83AF7"/>
    <w:rsid w:val="00A873A2"/>
    <w:rsid w:val="00A9653C"/>
    <w:rsid w:val="00A96DD8"/>
    <w:rsid w:val="00AA074B"/>
    <w:rsid w:val="00AA17B0"/>
    <w:rsid w:val="00AA6281"/>
    <w:rsid w:val="00AA697B"/>
    <w:rsid w:val="00AB239C"/>
    <w:rsid w:val="00AB2F50"/>
    <w:rsid w:val="00AB3205"/>
    <w:rsid w:val="00AB5236"/>
    <w:rsid w:val="00AB5AF7"/>
    <w:rsid w:val="00AB71F3"/>
    <w:rsid w:val="00AC55B2"/>
    <w:rsid w:val="00AD41A5"/>
    <w:rsid w:val="00AD7E25"/>
    <w:rsid w:val="00AE3424"/>
    <w:rsid w:val="00AE69C9"/>
    <w:rsid w:val="00AF0980"/>
    <w:rsid w:val="00AF30D7"/>
    <w:rsid w:val="00AF3F85"/>
    <w:rsid w:val="00AF6FB6"/>
    <w:rsid w:val="00AF7BEA"/>
    <w:rsid w:val="00B001B6"/>
    <w:rsid w:val="00B0287F"/>
    <w:rsid w:val="00B071A0"/>
    <w:rsid w:val="00B11FE0"/>
    <w:rsid w:val="00B12B81"/>
    <w:rsid w:val="00B16E72"/>
    <w:rsid w:val="00B17EEC"/>
    <w:rsid w:val="00B20122"/>
    <w:rsid w:val="00B2124C"/>
    <w:rsid w:val="00B24A7F"/>
    <w:rsid w:val="00B30980"/>
    <w:rsid w:val="00B3103D"/>
    <w:rsid w:val="00B31208"/>
    <w:rsid w:val="00B364BB"/>
    <w:rsid w:val="00B36D78"/>
    <w:rsid w:val="00B4086B"/>
    <w:rsid w:val="00B41D24"/>
    <w:rsid w:val="00B43D60"/>
    <w:rsid w:val="00B471A4"/>
    <w:rsid w:val="00B47E4C"/>
    <w:rsid w:val="00B53104"/>
    <w:rsid w:val="00B5360F"/>
    <w:rsid w:val="00B547A5"/>
    <w:rsid w:val="00B55989"/>
    <w:rsid w:val="00B62BF7"/>
    <w:rsid w:val="00B66656"/>
    <w:rsid w:val="00B666CD"/>
    <w:rsid w:val="00B70789"/>
    <w:rsid w:val="00B759CB"/>
    <w:rsid w:val="00B75D75"/>
    <w:rsid w:val="00B83AC8"/>
    <w:rsid w:val="00B84305"/>
    <w:rsid w:val="00B87A80"/>
    <w:rsid w:val="00B915E4"/>
    <w:rsid w:val="00B9354F"/>
    <w:rsid w:val="00B94734"/>
    <w:rsid w:val="00B96332"/>
    <w:rsid w:val="00BA0061"/>
    <w:rsid w:val="00BA30BB"/>
    <w:rsid w:val="00BB006C"/>
    <w:rsid w:val="00BB137F"/>
    <w:rsid w:val="00BB267D"/>
    <w:rsid w:val="00BB4D97"/>
    <w:rsid w:val="00BC27CA"/>
    <w:rsid w:val="00BC39F2"/>
    <w:rsid w:val="00BC6C33"/>
    <w:rsid w:val="00BC7137"/>
    <w:rsid w:val="00BD06B4"/>
    <w:rsid w:val="00BD342B"/>
    <w:rsid w:val="00BD5D3B"/>
    <w:rsid w:val="00BD7E74"/>
    <w:rsid w:val="00BE1EF9"/>
    <w:rsid w:val="00BE4382"/>
    <w:rsid w:val="00BE463B"/>
    <w:rsid w:val="00BE7036"/>
    <w:rsid w:val="00BF36F5"/>
    <w:rsid w:val="00C0214A"/>
    <w:rsid w:val="00C04B8E"/>
    <w:rsid w:val="00C108E9"/>
    <w:rsid w:val="00C10B84"/>
    <w:rsid w:val="00C1345F"/>
    <w:rsid w:val="00C13715"/>
    <w:rsid w:val="00C14D2F"/>
    <w:rsid w:val="00C17E8A"/>
    <w:rsid w:val="00C265AD"/>
    <w:rsid w:val="00C35359"/>
    <w:rsid w:val="00C41201"/>
    <w:rsid w:val="00C432CD"/>
    <w:rsid w:val="00C43D76"/>
    <w:rsid w:val="00C443A9"/>
    <w:rsid w:val="00C44C1D"/>
    <w:rsid w:val="00C5099F"/>
    <w:rsid w:val="00C50BD3"/>
    <w:rsid w:val="00C56A13"/>
    <w:rsid w:val="00C62835"/>
    <w:rsid w:val="00C62BE2"/>
    <w:rsid w:val="00C66455"/>
    <w:rsid w:val="00C771AE"/>
    <w:rsid w:val="00C77976"/>
    <w:rsid w:val="00C836F2"/>
    <w:rsid w:val="00C83994"/>
    <w:rsid w:val="00C86457"/>
    <w:rsid w:val="00C869B8"/>
    <w:rsid w:val="00C90692"/>
    <w:rsid w:val="00C90724"/>
    <w:rsid w:val="00C933E4"/>
    <w:rsid w:val="00C937DF"/>
    <w:rsid w:val="00C9397A"/>
    <w:rsid w:val="00C94F43"/>
    <w:rsid w:val="00C97256"/>
    <w:rsid w:val="00CA08D1"/>
    <w:rsid w:val="00CA2F24"/>
    <w:rsid w:val="00CA4798"/>
    <w:rsid w:val="00CB5912"/>
    <w:rsid w:val="00CB69DD"/>
    <w:rsid w:val="00CC0DEA"/>
    <w:rsid w:val="00CC2AE4"/>
    <w:rsid w:val="00CC4E34"/>
    <w:rsid w:val="00CD25DE"/>
    <w:rsid w:val="00CE10A9"/>
    <w:rsid w:val="00CE77AA"/>
    <w:rsid w:val="00CF0503"/>
    <w:rsid w:val="00CF10B8"/>
    <w:rsid w:val="00CF445D"/>
    <w:rsid w:val="00CF54D3"/>
    <w:rsid w:val="00CF5A24"/>
    <w:rsid w:val="00CF7D26"/>
    <w:rsid w:val="00D0113C"/>
    <w:rsid w:val="00D023E2"/>
    <w:rsid w:val="00D04194"/>
    <w:rsid w:val="00D0607E"/>
    <w:rsid w:val="00D0620F"/>
    <w:rsid w:val="00D113DC"/>
    <w:rsid w:val="00D12406"/>
    <w:rsid w:val="00D14F14"/>
    <w:rsid w:val="00D15EE0"/>
    <w:rsid w:val="00D16F60"/>
    <w:rsid w:val="00D16FBE"/>
    <w:rsid w:val="00D17B86"/>
    <w:rsid w:val="00D27B7F"/>
    <w:rsid w:val="00D342D7"/>
    <w:rsid w:val="00D360A8"/>
    <w:rsid w:val="00D41CA4"/>
    <w:rsid w:val="00D43587"/>
    <w:rsid w:val="00D44C60"/>
    <w:rsid w:val="00D472E4"/>
    <w:rsid w:val="00D530B1"/>
    <w:rsid w:val="00D57586"/>
    <w:rsid w:val="00D57BCF"/>
    <w:rsid w:val="00D61DA1"/>
    <w:rsid w:val="00D62A8D"/>
    <w:rsid w:val="00D70B68"/>
    <w:rsid w:val="00D713D2"/>
    <w:rsid w:val="00D75AE7"/>
    <w:rsid w:val="00D77F87"/>
    <w:rsid w:val="00D81650"/>
    <w:rsid w:val="00D81C0C"/>
    <w:rsid w:val="00D85136"/>
    <w:rsid w:val="00D87AC5"/>
    <w:rsid w:val="00D87CAA"/>
    <w:rsid w:val="00D93078"/>
    <w:rsid w:val="00D97F30"/>
    <w:rsid w:val="00DA1BA3"/>
    <w:rsid w:val="00DA2A45"/>
    <w:rsid w:val="00DA3A23"/>
    <w:rsid w:val="00DA4231"/>
    <w:rsid w:val="00DB2DC0"/>
    <w:rsid w:val="00DB418E"/>
    <w:rsid w:val="00DC51E7"/>
    <w:rsid w:val="00DC698B"/>
    <w:rsid w:val="00DD4906"/>
    <w:rsid w:val="00DD7B0D"/>
    <w:rsid w:val="00DE01D3"/>
    <w:rsid w:val="00DE0580"/>
    <w:rsid w:val="00DE178B"/>
    <w:rsid w:val="00DE24D3"/>
    <w:rsid w:val="00DE4018"/>
    <w:rsid w:val="00DF0A67"/>
    <w:rsid w:val="00DF1028"/>
    <w:rsid w:val="00DF17B5"/>
    <w:rsid w:val="00DF19F9"/>
    <w:rsid w:val="00DF36A4"/>
    <w:rsid w:val="00DF3AFD"/>
    <w:rsid w:val="00DF57CD"/>
    <w:rsid w:val="00E048E8"/>
    <w:rsid w:val="00E06136"/>
    <w:rsid w:val="00E077EF"/>
    <w:rsid w:val="00E108CF"/>
    <w:rsid w:val="00E110BD"/>
    <w:rsid w:val="00E131C2"/>
    <w:rsid w:val="00E131F5"/>
    <w:rsid w:val="00E1714C"/>
    <w:rsid w:val="00E2165C"/>
    <w:rsid w:val="00E2277E"/>
    <w:rsid w:val="00E27A71"/>
    <w:rsid w:val="00E365A5"/>
    <w:rsid w:val="00E36AC4"/>
    <w:rsid w:val="00E40D07"/>
    <w:rsid w:val="00E41ADC"/>
    <w:rsid w:val="00E423B2"/>
    <w:rsid w:val="00E5267F"/>
    <w:rsid w:val="00E60116"/>
    <w:rsid w:val="00E62004"/>
    <w:rsid w:val="00E659B2"/>
    <w:rsid w:val="00E702E2"/>
    <w:rsid w:val="00E70C16"/>
    <w:rsid w:val="00E70CC1"/>
    <w:rsid w:val="00E72216"/>
    <w:rsid w:val="00E73721"/>
    <w:rsid w:val="00E770E1"/>
    <w:rsid w:val="00E77111"/>
    <w:rsid w:val="00E7760F"/>
    <w:rsid w:val="00E77D94"/>
    <w:rsid w:val="00E84789"/>
    <w:rsid w:val="00E93F29"/>
    <w:rsid w:val="00E953F2"/>
    <w:rsid w:val="00E9707F"/>
    <w:rsid w:val="00EA02DE"/>
    <w:rsid w:val="00EA17D8"/>
    <w:rsid w:val="00EA1F9E"/>
    <w:rsid w:val="00EA2F13"/>
    <w:rsid w:val="00EA3758"/>
    <w:rsid w:val="00EB20F2"/>
    <w:rsid w:val="00EB5DE4"/>
    <w:rsid w:val="00EB6F0B"/>
    <w:rsid w:val="00EB72D3"/>
    <w:rsid w:val="00EB744F"/>
    <w:rsid w:val="00EC1CDB"/>
    <w:rsid w:val="00EC21E6"/>
    <w:rsid w:val="00EC3238"/>
    <w:rsid w:val="00EC388D"/>
    <w:rsid w:val="00ED320C"/>
    <w:rsid w:val="00ED3792"/>
    <w:rsid w:val="00ED648D"/>
    <w:rsid w:val="00EE0CC7"/>
    <w:rsid w:val="00EE10D5"/>
    <w:rsid w:val="00EE22C6"/>
    <w:rsid w:val="00EE28F2"/>
    <w:rsid w:val="00EE4B25"/>
    <w:rsid w:val="00EE5FB2"/>
    <w:rsid w:val="00EE63F6"/>
    <w:rsid w:val="00EF5192"/>
    <w:rsid w:val="00F02C87"/>
    <w:rsid w:val="00F031F2"/>
    <w:rsid w:val="00F07A5F"/>
    <w:rsid w:val="00F144F2"/>
    <w:rsid w:val="00F15A7A"/>
    <w:rsid w:val="00F1660E"/>
    <w:rsid w:val="00F21438"/>
    <w:rsid w:val="00F23227"/>
    <w:rsid w:val="00F32953"/>
    <w:rsid w:val="00F32B6B"/>
    <w:rsid w:val="00F33319"/>
    <w:rsid w:val="00F33ED6"/>
    <w:rsid w:val="00F4179C"/>
    <w:rsid w:val="00F46C5A"/>
    <w:rsid w:val="00F5289B"/>
    <w:rsid w:val="00F52AF6"/>
    <w:rsid w:val="00F53A3E"/>
    <w:rsid w:val="00F55533"/>
    <w:rsid w:val="00F57492"/>
    <w:rsid w:val="00F61A94"/>
    <w:rsid w:val="00F62658"/>
    <w:rsid w:val="00F645E4"/>
    <w:rsid w:val="00F66176"/>
    <w:rsid w:val="00F700A4"/>
    <w:rsid w:val="00F70747"/>
    <w:rsid w:val="00F71C1D"/>
    <w:rsid w:val="00F71FAE"/>
    <w:rsid w:val="00F77162"/>
    <w:rsid w:val="00F80578"/>
    <w:rsid w:val="00F840D0"/>
    <w:rsid w:val="00F86031"/>
    <w:rsid w:val="00F91AAE"/>
    <w:rsid w:val="00F92819"/>
    <w:rsid w:val="00F94D4A"/>
    <w:rsid w:val="00F96C37"/>
    <w:rsid w:val="00F97646"/>
    <w:rsid w:val="00FA15FE"/>
    <w:rsid w:val="00FA6F2A"/>
    <w:rsid w:val="00FB10D7"/>
    <w:rsid w:val="00FB418D"/>
    <w:rsid w:val="00FB6096"/>
    <w:rsid w:val="00FB68EE"/>
    <w:rsid w:val="00FB70DB"/>
    <w:rsid w:val="00FB7396"/>
    <w:rsid w:val="00FB750B"/>
    <w:rsid w:val="00FC0E00"/>
    <w:rsid w:val="00FC0FFC"/>
    <w:rsid w:val="00FC3CD3"/>
    <w:rsid w:val="00FC55F3"/>
    <w:rsid w:val="00FC7581"/>
    <w:rsid w:val="00FD0A9D"/>
    <w:rsid w:val="00FD0C10"/>
    <w:rsid w:val="00FD15EB"/>
    <w:rsid w:val="00FD1C74"/>
    <w:rsid w:val="00FD7E5A"/>
    <w:rsid w:val="00FE0D64"/>
    <w:rsid w:val="00FE149E"/>
    <w:rsid w:val="00FF4699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699B34E"/>
  <w15:docId w15:val="{3063D4FF-CF8D-4797-9BBA-4894A077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BD3"/>
    <w:rPr>
      <w:lang w:eastAsia="en-US"/>
    </w:rPr>
  </w:style>
  <w:style w:type="paragraph" w:styleId="Rubrik1">
    <w:name w:val="heading 1"/>
    <w:basedOn w:val="Normal"/>
    <w:next w:val="Normal"/>
    <w:qFormat/>
    <w:rsid w:val="00F97646"/>
    <w:pPr>
      <w:keepNext/>
      <w:jc w:val="center"/>
      <w:outlineLvl w:val="0"/>
    </w:pPr>
    <w:rPr>
      <w:sz w:val="28"/>
    </w:rPr>
  </w:style>
  <w:style w:type="paragraph" w:styleId="Rubrik2">
    <w:name w:val="heading 2"/>
    <w:basedOn w:val="Normal"/>
    <w:next w:val="Normal"/>
    <w:qFormat/>
    <w:rsid w:val="00F97646"/>
    <w:pPr>
      <w:keepNext/>
      <w:jc w:val="center"/>
      <w:outlineLvl w:val="1"/>
    </w:pPr>
    <w:rPr>
      <w:b/>
      <w:bCs/>
      <w:sz w:val="48"/>
    </w:rPr>
  </w:style>
  <w:style w:type="paragraph" w:styleId="Rubrik3">
    <w:name w:val="heading 3"/>
    <w:basedOn w:val="Normal"/>
    <w:next w:val="Normal"/>
    <w:qFormat/>
    <w:rsid w:val="00F97646"/>
    <w:pPr>
      <w:keepNext/>
      <w:jc w:val="center"/>
      <w:outlineLvl w:val="2"/>
    </w:pPr>
    <w:rPr>
      <w:b/>
      <w:bCs/>
      <w:sz w:val="28"/>
    </w:rPr>
  </w:style>
  <w:style w:type="paragraph" w:styleId="Rubrik4">
    <w:name w:val="heading 4"/>
    <w:basedOn w:val="Normal"/>
    <w:next w:val="Normal"/>
    <w:qFormat/>
    <w:rsid w:val="00F97646"/>
    <w:pPr>
      <w:keepNext/>
      <w:jc w:val="center"/>
      <w:outlineLvl w:val="3"/>
    </w:pPr>
    <w:rPr>
      <w:sz w:val="36"/>
    </w:rPr>
  </w:style>
  <w:style w:type="paragraph" w:styleId="Rubrik5">
    <w:name w:val="heading 5"/>
    <w:basedOn w:val="Normal"/>
    <w:next w:val="Normal"/>
    <w:qFormat/>
    <w:rsid w:val="00F97646"/>
    <w:pPr>
      <w:keepNext/>
      <w:outlineLvl w:val="4"/>
    </w:pPr>
    <w:rPr>
      <w:sz w:val="24"/>
    </w:rPr>
  </w:style>
  <w:style w:type="paragraph" w:styleId="Rubrik6">
    <w:name w:val="heading 6"/>
    <w:basedOn w:val="Normal"/>
    <w:next w:val="Normal"/>
    <w:qFormat/>
    <w:rsid w:val="00F97646"/>
    <w:pPr>
      <w:keepNext/>
      <w:outlineLvl w:val="5"/>
    </w:pPr>
    <w:rPr>
      <w:sz w:val="36"/>
    </w:rPr>
  </w:style>
  <w:style w:type="paragraph" w:styleId="Rubrik7">
    <w:name w:val="heading 7"/>
    <w:basedOn w:val="Normal"/>
    <w:next w:val="Normal"/>
    <w:qFormat/>
    <w:rsid w:val="00F97646"/>
    <w:pPr>
      <w:keepNext/>
      <w:outlineLvl w:val="6"/>
    </w:pPr>
    <w:rPr>
      <w:b/>
      <w:bCs/>
      <w:sz w:val="24"/>
    </w:rPr>
  </w:style>
  <w:style w:type="paragraph" w:styleId="Rubrik8">
    <w:name w:val="heading 8"/>
    <w:basedOn w:val="Normal"/>
    <w:next w:val="Normal"/>
    <w:qFormat/>
    <w:rsid w:val="00F97646"/>
    <w:pPr>
      <w:keepNext/>
      <w:jc w:val="center"/>
      <w:outlineLvl w:val="7"/>
    </w:pPr>
    <w:rPr>
      <w:b/>
      <w:bCs/>
      <w:sz w:val="24"/>
    </w:rPr>
  </w:style>
  <w:style w:type="paragraph" w:styleId="Rubrik9">
    <w:name w:val="heading 9"/>
    <w:basedOn w:val="Normal"/>
    <w:next w:val="Normal"/>
    <w:qFormat/>
    <w:rsid w:val="00F97646"/>
    <w:pPr>
      <w:keepNext/>
      <w:jc w:val="center"/>
      <w:outlineLvl w:val="8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F97646"/>
    <w:rPr>
      <w:sz w:val="24"/>
    </w:rPr>
  </w:style>
  <w:style w:type="paragraph" w:styleId="Fotnotstext">
    <w:name w:val="footnote text"/>
    <w:basedOn w:val="Normal"/>
    <w:link w:val="FotnotstextChar"/>
    <w:uiPriority w:val="99"/>
    <w:rsid w:val="00F97646"/>
  </w:style>
  <w:style w:type="character" w:styleId="Fotnotsreferens">
    <w:name w:val="footnote reference"/>
    <w:basedOn w:val="Standardstycketeckensnitt"/>
    <w:semiHidden/>
    <w:rsid w:val="00F97646"/>
    <w:rPr>
      <w:vertAlign w:val="superscript"/>
    </w:rPr>
  </w:style>
  <w:style w:type="paragraph" w:styleId="Sidhuvud">
    <w:name w:val="header"/>
    <w:basedOn w:val="Normal"/>
    <w:rsid w:val="00F97646"/>
    <w:pPr>
      <w:tabs>
        <w:tab w:val="center" w:pos="4536"/>
        <w:tab w:val="right" w:pos="9072"/>
      </w:tabs>
    </w:pPr>
    <w:rPr>
      <w:sz w:val="24"/>
    </w:rPr>
  </w:style>
  <w:style w:type="paragraph" w:customStyle="1" w:styleId="xl24">
    <w:name w:val="xl24"/>
    <w:basedOn w:val="Normal"/>
    <w:rsid w:val="00F97646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">
    <w:name w:val="xl25"/>
    <w:basedOn w:val="Normal"/>
    <w:rsid w:val="00F9764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6">
    <w:name w:val="xl26"/>
    <w:basedOn w:val="Normal"/>
    <w:rsid w:val="00F97646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Normal"/>
    <w:rsid w:val="00F9764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">
    <w:name w:val="xl28"/>
    <w:basedOn w:val="Normal"/>
    <w:rsid w:val="00F9764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">
    <w:name w:val="xl29"/>
    <w:basedOn w:val="Normal"/>
    <w:rsid w:val="00F97646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0">
    <w:name w:val="xl30"/>
    <w:basedOn w:val="Normal"/>
    <w:rsid w:val="00F97646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1">
    <w:name w:val="xl31"/>
    <w:basedOn w:val="Normal"/>
    <w:rsid w:val="00F9764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3">
    <w:name w:val="xl33"/>
    <w:basedOn w:val="Normal"/>
    <w:rsid w:val="00F97646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Normal"/>
    <w:rsid w:val="00F9764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">
    <w:name w:val="xl36"/>
    <w:basedOn w:val="Normal"/>
    <w:rsid w:val="00F97646"/>
    <w:pPr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Normal"/>
    <w:rsid w:val="00F9764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8">
    <w:name w:val="xl38"/>
    <w:basedOn w:val="Normal"/>
    <w:rsid w:val="00F9764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9">
    <w:name w:val="xl39"/>
    <w:basedOn w:val="Normal"/>
    <w:rsid w:val="00F97646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2">
    <w:name w:val="xl32"/>
    <w:basedOn w:val="Normal"/>
    <w:rsid w:val="00F97646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5">
    <w:name w:val="xl35"/>
    <w:basedOn w:val="Normal"/>
    <w:rsid w:val="00F97646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40">
    <w:name w:val="xl40"/>
    <w:basedOn w:val="Normal"/>
    <w:rsid w:val="00F9764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1">
    <w:name w:val="xl41"/>
    <w:basedOn w:val="Normal"/>
    <w:rsid w:val="00F97646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styleId="Beskrivning">
    <w:name w:val="caption"/>
    <w:basedOn w:val="Normal"/>
    <w:next w:val="Normal"/>
    <w:qFormat/>
    <w:rsid w:val="00F97646"/>
    <w:pPr>
      <w:jc w:val="center"/>
    </w:pPr>
    <w:rPr>
      <w:sz w:val="36"/>
    </w:rPr>
  </w:style>
  <w:style w:type="paragraph" w:customStyle="1" w:styleId="font5">
    <w:name w:val="font5"/>
    <w:basedOn w:val="Normal"/>
    <w:uiPriority w:val="99"/>
    <w:rsid w:val="00F9764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"/>
    <w:rsid w:val="00F97646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42">
    <w:name w:val="xl42"/>
    <w:basedOn w:val="Normal"/>
    <w:rsid w:val="00F97646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Kommentarsreferens">
    <w:name w:val="annotation reference"/>
    <w:basedOn w:val="Standardstycketeckensnitt"/>
    <w:semiHidden/>
    <w:rsid w:val="00F97646"/>
    <w:rPr>
      <w:sz w:val="16"/>
      <w:szCs w:val="16"/>
    </w:rPr>
  </w:style>
  <w:style w:type="paragraph" w:styleId="Kommentarer">
    <w:name w:val="annotation text"/>
    <w:basedOn w:val="Normal"/>
    <w:semiHidden/>
    <w:rsid w:val="00F97646"/>
  </w:style>
  <w:style w:type="character" w:styleId="Hyperlnk">
    <w:name w:val="Hyperlink"/>
    <w:basedOn w:val="Standardstycketeckensnitt"/>
    <w:rsid w:val="00F97646"/>
    <w:rPr>
      <w:color w:val="0000FF"/>
      <w:u w:val="single"/>
    </w:rPr>
  </w:style>
  <w:style w:type="character" w:styleId="AnvndHyperlnk">
    <w:name w:val="FollowedHyperlink"/>
    <w:basedOn w:val="Standardstycketeckensnitt"/>
    <w:rsid w:val="00F97646"/>
    <w:rPr>
      <w:color w:val="800080"/>
      <w:u w:val="single"/>
    </w:rPr>
  </w:style>
  <w:style w:type="paragraph" w:styleId="Brdtext2">
    <w:name w:val="Body Text 2"/>
    <w:basedOn w:val="Normal"/>
    <w:rsid w:val="00F97646"/>
    <w:pPr>
      <w:tabs>
        <w:tab w:val="left" w:pos="493"/>
        <w:tab w:val="left" w:pos="1088"/>
        <w:tab w:val="left" w:pos="1684"/>
        <w:tab w:val="right" w:pos="6673"/>
        <w:tab w:val="right" w:pos="8458"/>
      </w:tabs>
    </w:pPr>
    <w:rPr>
      <w:sz w:val="22"/>
    </w:rPr>
  </w:style>
  <w:style w:type="paragraph" w:styleId="Normalwebb">
    <w:name w:val="Normal (Web)"/>
    <w:aliases w:val=" webb"/>
    <w:basedOn w:val="Normal"/>
    <w:rsid w:val="00F97646"/>
    <w:rPr>
      <w:sz w:val="24"/>
      <w:szCs w:val="24"/>
    </w:rPr>
  </w:style>
  <w:style w:type="paragraph" w:styleId="Citatfrteckningsrubrik">
    <w:name w:val="toa heading"/>
    <w:basedOn w:val="Normal"/>
    <w:next w:val="Normal"/>
    <w:semiHidden/>
    <w:rsid w:val="00F97646"/>
    <w:pPr>
      <w:spacing w:before="120"/>
    </w:pPr>
    <w:rPr>
      <w:rFonts w:ascii="Arial" w:hAnsi="Arial"/>
      <w:b/>
      <w:bCs/>
      <w:sz w:val="24"/>
      <w:szCs w:val="24"/>
    </w:rPr>
  </w:style>
  <w:style w:type="paragraph" w:styleId="Ballongtext">
    <w:name w:val="Balloon Text"/>
    <w:basedOn w:val="Normal"/>
    <w:semiHidden/>
    <w:rsid w:val="00F97646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rsid w:val="00ED648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662A66"/>
  </w:style>
  <w:style w:type="paragraph" w:styleId="Dokumentversikt">
    <w:name w:val="Document Map"/>
    <w:basedOn w:val="Normal"/>
    <w:semiHidden/>
    <w:rsid w:val="00F144F2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AE69C9"/>
    <w:rPr>
      <w:lang w:val="en-US" w:eastAsia="en-US"/>
    </w:rPr>
  </w:style>
  <w:style w:type="paragraph" w:styleId="Liststycke">
    <w:name w:val="List Paragraph"/>
    <w:basedOn w:val="Normal"/>
    <w:uiPriority w:val="34"/>
    <w:qFormat/>
    <w:rsid w:val="006809B5"/>
    <w:pPr>
      <w:ind w:left="720"/>
      <w:contextualSpacing/>
    </w:pPr>
  </w:style>
  <w:style w:type="paragraph" w:styleId="Ingetavstnd">
    <w:name w:val="No Spacing"/>
    <w:uiPriority w:val="1"/>
    <w:qFormat/>
    <w:rsid w:val="00714A4A"/>
    <w:rPr>
      <w:rFonts w:ascii="Calibri" w:eastAsia="Calibri" w:hAnsi="Calibri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A0A3C"/>
    <w:rPr>
      <w:lang w:val="en-US"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B9633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0A22D-9197-4E82-AD3C-5E9329A6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1439</Words>
  <Characters>8637</Characters>
  <Application>Microsoft Office Word</Application>
  <DocSecurity>0</DocSecurity>
  <Lines>71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Mall årsberättelse</vt:lpstr>
      <vt:lpstr>Mall årsberättelse</vt:lpstr>
    </vt:vector>
  </TitlesOfParts>
  <Company>PricewaterhouseCoopers</Company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årsberättelse</dc:title>
  <dc:creator>Patrik Adolfson</dc:creator>
  <cp:lastModifiedBy>Gustaf von Sivers</cp:lastModifiedBy>
  <cp:revision>2</cp:revision>
  <cp:lastPrinted>2020-08-31T13:42:00Z</cp:lastPrinted>
  <dcterms:created xsi:type="dcterms:W3CDTF">2020-08-31T13:45:00Z</dcterms:created>
  <dcterms:modified xsi:type="dcterms:W3CDTF">2020-08-31T13:45:00Z</dcterms:modified>
</cp:coreProperties>
</file>